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Types>
</file>

<file path=_rels/.rels><?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5216"/>
        <w:gridCol w:w="1304"/>
        <w:gridCol w:w="4252"/>
      </w:tblGrid>
      <w:tr>
        <w:trPr>
          <w:trHeight w:hRule="exact" w:val="284"/>
        </w:trPr>
        <w:tc>
          <w:tcPr>
            <w:tcW w:w="10788" w:type="dxa"/>
            <w:gridSpan w:val="3"/>
            <w:tcBorders/>
            <w:shd w:val="clear" w:color="#FFFFFF" w:fill="#FFFFFF"/>
            <w:vAlign w:val="top"/>
            <w:tcMar>
              <w:left w:w="4" w:type="dxa"/>
              <w:right w:w="4" w:type="dxa"/>
            </w:tcMar>
          </w:tcPr>
          <w:p>
            <w:r>
              <w:rPr>
                <w:noProof/>
              </w:rPr>
              <w:drawing>
                <wp:inline distT="0" distB="0" distL="0" distR="0">
                  <wp:extent cx="6840000" cy="180000"/>
                  <wp:docPr id="1" name="1"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
                          <pic:cNvPicPr/>
                        </pic:nvPicPr>
                        <pic:blipFill>
                          <a:blip r:embed="rId11"/>
                          <a:stretch>
                            <a:fillRect/>
                          </a:stretch>
                        </pic:blipFill>
                        <pic:spPr>
                          <a:xfrm>
                            <a:off x="0" y="0"/>
                            <a:ext cx="6840000" cy="180000"/>
                          </a:xfrm>
                          <a:prstGeom prst="rect">
                            <a:avLst/>
                          </a:prstGeom>
                        </pic:spPr>
                      </pic:pic>
                    </a:graphicData>
                  </a:graphic>
                </wp:inline>
              </w:drawing>
            </w:r>
          </w:p>
        </w:tc>
      </w:tr>
      <w:tr>
        <w:trPr>
          <w:trHeight w:hRule="exact" w:val="895"/>
        </w:trPr>
        <w:tc>
          <w:tcPr>
            <w:tcW w:w="5231.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ΕΛΛΗΝΙΚΗ ΔΗΜΟΚΡΑΤΙΑ</w:t>
            </w:r>
          </w:p>
          <w:p>
            <w:pPr>
              <w:jc w:val="left"/>
              <w:spacing w:before="0" w:after="0" w:line="238" w:lineRule="auto" w:beforeAutospacing="0" w:afterAutospacing="0"/>
              <w:rPr>
                <w:sz w:val="18"/>
                <w:szCs w:val="18"/>
              </w:rPr>
            </w:pPr>
            <w:r>
              <w:rPr>
                <w:rFonts w:ascii="Arial" w:hAnsi="Arial" w:cs="Arial"/>
                <w:b/>
                <w:color w:val="#000000"/>
                <w:sz w:val="18"/>
                <w:szCs w:val="18"/>
              </w:rPr>
              <w:t>ΠΕΡΙΦΕΡΕΙΑ ΚΕΝΤΡΙΚΗΣ ΜΑΚΕΔΟΝΙΑΣ</w:t>
            </w:r>
          </w:p>
          <w:p>
            <w:pPr>
              <w:jc w:val="left"/>
              <w:spacing w:before="0" w:after="0" w:line="238" w:lineRule="auto" w:beforeAutospacing="0" w:afterAutospacing="0"/>
              <w:rPr>
                <w:sz w:val="18"/>
                <w:szCs w:val="18"/>
              </w:rPr>
            </w:pPr>
            <w:r>
              <w:rPr>
                <w:rFonts w:ascii="Arial" w:hAnsi="Arial" w:cs="Arial"/>
                <w:b/>
                <w:color w:val="#000000"/>
                <w:sz w:val="18"/>
                <w:szCs w:val="18"/>
              </w:rPr>
              <w:t>ΠΕΡΙΦΕΡΕΙΑΚΗ ΕΝΟΤΗΤΑ ΠΕΛΛΑΣ</w:t>
            </w:r>
          </w:p>
          <w:p>
            <w:pPr>
              <w:jc w:val="left"/>
              <w:spacing w:before="0" w:after="0" w:line="238" w:lineRule="auto" w:beforeAutospacing="0" w:afterAutospacing="0"/>
              <w:rPr>
                <w:sz w:val="18"/>
                <w:szCs w:val="18"/>
              </w:rPr>
            </w:pPr>
            <w:r>
              <w:rPr>
                <w:rFonts w:ascii="Arial" w:hAnsi="Arial" w:cs="Arial"/>
                <w:b/>
                <w:color w:val="#000000"/>
                <w:sz w:val="18"/>
                <w:szCs w:val="18"/>
              </w:rPr>
              <w:t>ΔΗΜΟΣ ΕΔΕΣΣΑΣ</w:t>
            </w:r>
          </w:p>
        </w:tc>
        <w:tc>
          <w:tcPr>
            <w:tcW w:w="1319.1" w:type="dxa"/>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ΕΡΓΟ :</w:t>
            </w:r>
          </w:p>
        </w:tc>
        <w:tc>
          <w:tcPr>
            <w:tcW w:w="4267.5"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ΑΠΟΚΑΤΑΣΤΑΣΗ ΟΔΟΣΤΡΩΜΑΤΩΝ ΚΑΙ</w:t>
            </w:r>
            <w:br/>
            <w:r>
              <w:rPr>
                <w:rFonts w:ascii="Arial" w:hAnsi="Arial" w:cs="Arial"/>
                <w:b/>
                <w:color w:val="#000000"/>
                <w:sz w:val="18"/>
                <w:szCs w:val="18"/>
              </w:rPr>
              <w:t>ΔΗΜΙΟΥΡΓΙΑ ΧΩΡΟΥ ΣΤΑΘΜΕΥΣΗΣ</w:t>
            </w:r>
            <w:br/>
            <w:r>
              <w:rPr>
                <w:rFonts w:ascii="Arial" w:hAnsi="Arial" w:cs="Arial"/>
                <w:b/>
                <w:color w:val="#000000"/>
                <w:sz w:val="18"/>
                <w:szCs w:val="18"/>
              </w:rPr>
              <w:t>ΛΕΩΦΟΡΕΙΩΝ ΣΤΟ ΧΙΟΝΟΔΡΟΜΙΚΟ ΚΕΝΤΡΟ</w:t>
            </w:r>
            <w:br/>
            <w:r>
              <w:rPr>
                <w:rFonts w:ascii="Arial" w:hAnsi="Arial" w:cs="Arial"/>
                <w:b/>
                <w:color w:val="#000000"/>
                <w:sz w:val="18"/>
                <w:szCs w:val="18"/>
              </w:rPr>
              <w:t>ΒΟΡΑΣ-ΚΑΙΜΑΚΤΣΑΛΑΝ</w:t>
            </w:r>
            <w:br/>
          </w:p>
        </w:tc>
      </w:tr>
      <w:tr>
        <w:trPr>
          <w:trHeight w:hRule="exact" w:val="567"/>
        </w:trPr>
        <w:tc>
          <w:tcPr>
            <w:tcW w:w="10788" w:type="dxa"/>
            <w:gridSpan w:val="3"/>
            <w:tcBorders/>
            <w:shd w:val="clear" w:color="#000000" w:fill="#FFFFFF"/>
            <w:vAlign w:val="bottom"/>
            <w:tcMar>
              <w:left w:w="34" w:type="dxa"/>
              <w:right w:w="34" w:type="dxa"/>
            </w:tcMar>
          </w:tcPr>
          <w:p>
            <w:pPr>
              <w:jc w:val="center"/>
              <w:spacing w:before="0" w:after="0" w:line="238" w:lineRule="auto" w:beforeAutospacing="0" w:afterAutospacing="0"/>
              <w:rPr>
                <w:sz w:val="20"/>
                <w:szCs w:val="20"/>
              </w:rPr>
            </w:pPr>
            <w:r>
              <w:rPr>
                <w:rFonts w:ascii="Arial" w:hAnsi="Arial" w:cs="Arial"/>
                <w:b/>
                <w:color w:val="#000000"/>
                <w:sz w:val="20"/>
                <w:szCs w:val="20"/>
              </w:rPr>
              <w:t>ΤΙΜΟΛΟΓΙΟ ΔΗΜΟΠΡΑΤΗΣΗΣ</w:t>
            </w:r>
          </w:p>
        </w:tc>
      </w:tr>
      <w:tr>
        <w:trPr>
          <w:trHeight w:hRule="exact" w:val="286"/>
        </w:trPr>
        <w:tc>
          <w:tcPr>
            <w:tcW w:w="10787.4" w:type="dxa"/>
            <w:gridSpan w:val="3"/>
            <w:tcBorders/>
            <w:shd w:val="clear" w:color="#000000" w:fill="#FFFFFF"/>
            <w:vAlign w:val="top"/>
            <w:tcMar>
              <w:left w:w="34" w:type="dxa"/>
              <w:right w:w="34" w:type="dxa"/>
            </w:tcMar>
          </w:tcPr>
          <w:p>
            <w:pPr>
              <w:jc w:val="center"/>
              <w:spacing w:before="0" w:after="0" w:line="238" w:lineRule="auto" w:beforeAutospacing="0" w:afterAutospacing="0"/>
              <w:rPr>
                <w:sz w:val="18"/>
                <w:szCs w:val="18"/>
              </w:rPr>
            </w:pPr>
            <w:r>
              <w:rPr>
                <w:rFonts w:ascii="Arial" w:hAnsi="Arial" w:cs="Arial"/>
                <w:color w:val="#000000"/>
                <w:sz w:val="18"/>
                <w:szCs w:val="18"/>
              </w:rPr>
              <w:t>Τιμαριθμική : 2012Γ</w:t>
            </w:r>
          </w:p>
        </w:tc>
      </w:tr>
      <w:tr>
        <w:trPr>
          <w:trHeight w:hRule="exact" w:val="12824"/>
        </w:trPr>
        <w:tc>
          <w:tcPr>
            <w:tcW w:w="10788" w:type="dxa"/>
            <w:gridSpan w:val="3"/>
            <w:tcBorders/>
            <w:shd w:val="clear" w:color="#FFFFFF" w:fill="#FFFFFF"/>
            <w:vAlign w:val="top"/>
            <w:tcMar>
              <w:left w:w="4" w:type="dxa"/>
              <w:right w:w="4" w:type="dxa"/>
            </w:tcMar>
          </w:tcPr>
          <w:p>
            <w:r>
              <w:rPr>
                <w:noProof/>
              </w:rPr>
              <w:drawing>
                <wp:inline distT="0" distB="0" distL="0" distR="0">
                  <wp:extent cx="6840000" cy="8142095"/>
                  <wp:docPr id="2" name="2"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
                          <pic:cNvPicPr/>
                        </pic:nvPicPr>
                        <pic:blipFill>
                          <a:blip r:embed="rId12"/>
                          <a:stretch>
                            <a:fillRect/>
                          </a:stretch>
                        </pic:blipFill>
                        <pic:spPr>
                          <a:xfrm>
                            <a:off x="0" y="0"/>
                            <a:ext cx="6840000" cy="8142095"/>
                          </a:xfrm>
                          <a:prstGeom prst="rect">
                            <a:avLst/>
                          </a:prstGeom>
                        </pic:spPr>
                      </pic:pic>
                    </a:graphicData>
                  </a:graphic>
                </wp:inline>
              </w:drawing>
            </w:r>
          </w:p>
        </w:tc>
      </w:tr>
      <w:tr>
        <w:trPr>
          <w:trHeight w:hRule="exact" w:val="284"/>
        </w:trPr>
        <w:tc>
          <w:tcPr>
            <w:tcW w:w="10788" w:type="dxa"/>
            <w:gridSpan w:val="3"/>
            <w:tcBorders>
              <w:top w:val="single" w:sz="8" w:space="0" w:color="#A9A9A9"/>
            </w:tcBorders>
            <w:shd w:val="clear" w:color="#000000" w:fill="#FFFFFF"/>
            <w:vAlign w:val="bottom"/>
            <w:tcMar>
              <w:left w:w="34" w:type="dxa"/>
              <w:right w:w="34" w:type="dxa"/>
            </w:tcMar>
          </w:tcPr>
          <w:p>
            <w:pPr>
              <w:jc w:val="right"/>
              <w:spacing w:before="0" w:after="0" w:line="238" w:lineRule="auto" w:beforeAutospacing="0" w:afterAutospacing="0"/>
              <w:rPr>
                <w:sz w:val="16"/>
                <w:szCs w:val="16"/>
              </w:rPr>
            </w:pPr>
            <w:r>
              <w:rPr>
                <w:rFonts w:ascii="Arial" w:hAnsi="Arial" w:cs="Arial"/>
                <w:color w:val="#000000"/>
                <w:sz w:val="16"/>
                <w:szCs w:val="16"/>
              </w:rPr>
              <w:t>Σελίδα 1 από 16</w:t>
            </w:r>
          </w:p>
        </w:tc>
      </w:tr>
      <w:tr>
        <w:trPr>
          <w:trHeight w:hRule="exact" w:val="284"/>
        </w:trPr>
        <w:tc>
          <w:tcPr>
            <w:tcW w:w="10788" w:type="dxa"/>
            <w:gridSpan w:val="3"/>
            <w:tcBorders/>
            <w:shd w:val="clear" w:color="#FFFFFF" w:fill="#FFFFFF"/>
            <w:vAlign w:val="top"/>
            <w:tcMar>
              <w:left w:w="4" w:type="dxa"/>
              <w:right w:w="4" w:type="dxa"/>
            </w:tcMar>
          </w:tcPr>
          <w:p>
            <w:r>
              <w:rPr>
                <w:noProof/>
              </w:rPr>
              <w:drawing>
                <wp:inline distT="0" distB="0" distL="0" distR="0">
                  <wp:extent cx="6840000" cy="180000"/>
                  <wp:docPr id="3" name="3"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
                          <pic:cNvPicPr/>
                        </pic:nvPicPr>
                        <pic:blipFill>
                          <a:blip r:embed="rId13"/>
                          <a:stretch>
                            <a:fillRect/>
                          </a:stretch>
                        </pic:blipFill>
                        <pic:spPr>
                          <a:xfrm>
                            <a:off x="0" y="0"/>
                            <a:ext cx="6840000" cy="180000"/>
                          </a:xfrm>
                          <a:prstGeom prst="rect">
                            <a:avLst/>
                          </a:prstGeom>
                        </pic:spPr>
                      </pic:pic>
                    </a:graphicData>
                  </a:graphic>
                </wp:inline>
              </w:drawing>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10773"/>
      </w:tblGrid>
      <w:tr>
        <w:trPr>
          <w:trHeight w:hRule="exact" w:val="284"/>
        </w:trPr>
        <w:tc>
          <w:tcPr>
            <w:tcW w:w="10788" w:type="dxa"/>
            <w:tcBorders/>
            <w:shd w:val="clear" w:color="#FFFFFF" w:fill="#FFFFFF"/>
            <w:vAlign w:val="top"/>
            <w:tcMar>
              <w:left w:w="4" w:type="dxa"/>
              <w:right w:w="4" w:type="dxa"/>
            </w:tcMar>
          </w:tcPr>
          <w:p>
            <w:r>
              <w:rPr>
                <w:noProof/>
              </w:rPr>
              <w:drawing>
                <wp:inline distT="0" distB="0" distL="0" distR="0">
                  <wp:extent cx="6840000" cy="180000"/>
                  <wp:docPr id="4" name="4"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
                          <pic:cNvPicPr/>
                        </pic:nvPicPr>
                        <pic:blipFill>
                          <a:blip r:embed="rId14"/>
                          <a:stretch>
                            <a:fillRect/>
                          </a:stretch>
                        </pic:blipFill>
                        <pic:spPr>
                          <a:xfrm>
                            <a:off x="0" y="0"/>
                            <a:ext cx="6840000" cy="180000"/>
                          </a:xfrm>
                          <a:prstGeom prst="rect">
                            <a:avLst/>
                          </a:prstGeom>
                        </pic:spPr>
                      </pic:pic>
                    </a:graphicData>
                  </a:graphic>
                </wp:inline>
              </w:drawing>
            </w:r>
          </w:p>
        </w:tc>
      </w:tr>
      <w:tr>
        <w:trPr>
          <w:trHeight w:hRule="exact" w:val="227"/>
        </w:trPr>
        <w:tc>
          <w:tcPr>
            <w:tcW w:w="10788" w:type="dxa"/>
            <w:tcBorders>
              <w:bottom w:val="single" w:sz="8" w:space="0" w:color="#A9A9A9"/>
            </w:tcBorders>
            <w:shd w:val="clear" w:color="#000000" w:fill="#FFFFFF"/>
            <w:vAlign w:val="top"/>
            <w:tcMar>
              <w:left w:w="34" w:type="dxa"/>
              <w:right w:w="34" w:type="dxa"/>
            </w:tcMar>
          </w:tcPr>
          <w:p>
            <w:pPr>
              <w:jc w:val="left"/>
              <w:spacing w:before="0" w:after="0" w:line="238" w:lineRule="auto" w:beforeAutospacing="0" w:afterAutospacing="0"/>
              <w:rPr>
                <w:sz w:val="16"/>
                <w:szCs w:val="16"/>
              </w:rPr>
            </w:pPr>
            <w:r>
              <w:rPr>
                <w:rFonts w:ascii="Arial" w:hAnsi="Arial" w:cs="Arial"/>
                <w:color w:val="#000000"/>
                <w:sz w:val="16"/>
                <w:szCs w:val="16"/>
              </w:rPr>
              <w:t>ΤΙΜΟΛΟΓΙΟ ΔΗΜΟΠΡΑΤΗΣΗΣ</w:t>
            </w:r>
          </w:p>
        </w:tc>
      </w:tr>
      <w:tr>
        <w:trPr>
          <w:trHeight w:hRule="exact" w:val="227"/>
        </w:trPr>
        <w:tc>
          <w:tcPr>
            <w:tcW w:w="10788" w:type="dxa"/>
            <w:tcBorders/>
            <w:shd w:val="clear" w:color="#000000" w:fill="#FFFFFF"/>
            <w:vAlign w:val="top"/>
            <w:tcMar>
              <w:left w:w="34" w:type="dxa"/>
              <w:right w:w="34" w:type="dxa"/>
            </w:tcMar>
          </w:tcPr>
          <w:p>
            <w:pPr>
              <w:spacing w:before="0" w:after="0" w:line="0" w:lineRule="auto" w:beforeAutospacing="0" w:afterAutospacing="0"/>
              <w:rPr>
                <w:sz w:val="16"/>
                <w:szCs w:val="16"/>
              </w:rPr>
            </w:pPr>
          </w:p>
        </w:tc>
      </w:tr>
      <w:tr>
        <w:trPr>
          <w:trHeight w:hRule="exact" w:val="14118"/>
        </w:trPr>
        <w:tc>
          <w:tcPr>
            <w:tcW w:w="10788" w:type="dxa"/>
            <w:tcBorders/>
            <w:shd w:val="clear" w:color="#FFFFFF" w:fill="#FFFFFF"/>
            <w:vAlign w:val="top"/>
            <w:tcMar>
              <w:left w:w="4" w:type="dxa"/>
              <w:right w:w="4" w:type="dxa"/>
            </w:tcMar>
          </w:tcPr>
          <w:p>
            <w:r>
              <w:rPr>
                <w:noProof/>
              </w:rPr>
              <w:drawing>
                <wp:inline distT="0" distB="0" distL="0" distR="0">
                  <wp:extent cx="6840000" cy="8964000"/>
                  <wp:docPr id="5" name="5"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5"/>
                          <pic:cNvPicPr/>
                        </pic:nvPicPr>
                        <pic:blipFill>
                          <a:blip r:embed="rId15"/>
                          <a:stretch>
                            <a:fillRect/>
                          </a:stretch>
                        </pic:blipFill>
                        <pic:spPr>
                          <a:xfrm>
                            <a:off x="0" y="0"/>
                            <a:ext cx="6840000" cy="8964000"/>
                          </a:xfrm>
                          <a:prstGeom prst="rect">
                            <a:avLst/>
                          </a:prstGeom>
                        </pic:spPr>
                      </pic:pic>
                    </a:graphicData>
                  </a:graphic>
                </wp:inline>
              </w:drawing>
            </w:r>
          </w:p>
        </w:tc>
      </w:tr>
      <w:tr>
        <w:trPr>
          <w:trHeight w:hRule="exact" w:val="284"/>
        </w:trPr>
        <w:tc>
          <w:tcPr>
            <w:tcW w:w="10788" w:type="dxa"/>
            <w:tcBorders>
              <w:top w:val="single" w:sz="8" w:space="0" w:color="#A9A9A9"/>
            </w:tcBorders>
            <w:shd w:val="clear" w:color="#000000" w:fill="#FFFFFF"/>
            <w:vAlign w:val="bottom"/>
            <w:tcMar>
              <w:left w:w="34" w:type="dxa"/>
              <w:right w:w="34" w:type="dxa"/>
            </w:tcMar>
          </w:tcPr>
          <w:p>
            <w:pPr>
              <w:jc w:val="right"/>
              <w:spacing w:before="0" w:after="0" w:line="238" w:lineRule="auto" w:beforeAutospacing="0" w:afterAutospacing="0"/>
              <w:rPr>
                <w:sz w:val="16"/>
                <w:szCs w:val="16"/>
              </w:rPr>
            </w:pPr>
            <w:r>
              <w:rPr>
                <w:rFonts w:ascii="Arial" w:hAnsi="Arial" w:cs="Arial"/>
                <w:color w:val="#000000"/>
                <w:sz w:val="16"/>
                <w:szCs w:val="16"/>
              </w:rPr>
              <w:t>Σελίδα 2 από 16</w:t>
            </w:r>
          </w:p>
        </w:tc>
      </w:tr>
      <w:tr>
        <w:trPr>
          <w:trHeight w:hRule="exact" w:val="284"/>
        </w:trPr>
        <w:tc>
          <w:tcPr>
            <w:tcW w:w="10788" w:type="dxa"/>
            <w:tcBorders/>
            <w:shd w:val="clear" w:color="#FFFFFF" w:fill="#FFFFFF"/>
            <w:vAlign w:val="top"/>
            <w:tcMar>
              <w:left w:w="4" w:type="dxa"/>
              <w:right w:w="4" w:type="dxa"/>
            </w:tcMar>
          </w:tcPr>
          <w:p>
            <w:r>
              <w:rPr>
                <w:noProof/>
              </w:rPr>
              <w:drawing>
                <wp:inline distT="0" distB="0" distL="0" distR="0">
                  <wp:extent cx="6840000" cy="180000"/>
                  <wp:docPr id="6" name="6"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6"/>
                          <pic:cNvPicPr/>
                        </pic:nvPicPr>
                        <pic:blipFill>
                          <a:blip r:embed="rId16"/>
                          <a:stretch>
                            <a:fillRect/>
                          </a:stretch>
                        </pic:blipFill>
                        <pic:spPr>
                          <a:xfrm>
                            <a:off x="0" y="0"/>
                            <a:ext cx="6840000" cy="180000"/>
                          </a:xfrm>
                          <a:prstGeom prst="rect">
                            <a:avLst/>
                          </a:prstGeom>
                        </pic:spPr>
                      </pic:pic>
                    </a:graphicData>
                  </a:graphic>
                </wp:inline>
              </w:drawing>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10773"/>
      </w:tblGrid>
      <w:tr>
        <w:trPr>
          <w:trHeight w:hRule="exact" w:val="284"/>
        </w:trPr>
        <w:tc>
          <w:tcPr>
            <w:tcW w:w="10788" w:type="dxa"/>
            <w:tcBorders/>
            <w:shd w:val="clear" w:color="#FFFFFF" w:fill="#FFFFFF"/>
            <w:vAlign w:val="top"/>
            <w:tcMar>
              <w:left w:w="4" w:type="dxa"/>
              <w:right w:w="4" w:type="dxa"/>
            </w:tcMar>
          </w:tcPr>
          <w:p>
            <w:r>
              <w:rPr>
                <w:noProof/>
              </w:rPr>
              <w:drawing>
                <wp:inline distT="0" distB="0" distL="0" distR="0">
                  <wp:extent cx="6840000" cy="180000"/>
                  <wp:docPr id="7" name="7"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7"/>
                          <pic:cNvPicPr/>
                        </pic:nvPicPr>
                        <pic:blipFill>
                          <a:blip r:embed="rId17"/>
                          <a:stretch>
                            <a:fillRect/>
                          </a:stretch>
                        </pic:blipFill>
                        <pic:spPr>
                          <a:xfrm>
                            <a:off x="0" y="0"/>
                            <a:ext cx="6840000" cy="180000"/>
                          </a:xfrm>
                          <a:prstGeom prst="rect">
                            <a:avLst/>
                          </a:prstGeom>
                        </pic:spPr>
                      </pic:pic>
                    </a:graphicData>
                  </a:graphic>
                </wp:inline>
              </w:drawing>
            </w:r>
          </w:p>
        </w:tc>
      </w:tr>
      <w:tr>
        <w:trPr>
          <w:trHeight w:hRule="exact" w:val="227"/>
        </w:trPr>
        <w:tc>
          <w:tcPr>
            <w:tcW w:w="10788" w:type="dxa"/>
            <w:tcBorders>
              <w:bottom w:val="single" w:sz="8" w:space="0" w:color="#A9A9A9"/>
            </w:tcBorders>
            <w:shd w:val="clear" w:color="#000000" w:fill="#FFFFFF"/>
            <w:vAlign w:val="top"/>
            <w:tcMar>
              <w:left w:w="34" w:type="dxa"/>
              <w:right w:w="34" w:type="dxa"/>
            </w:tcMar>
          </w:tcPr>
          <w:p>
            <w:pPr>
              <w:jc w:val="left"/>
              <w:spacing w:before="0" w:after="0" w:line="238" w:lineRule="auto" w:beforeAutospacing="0" w:afterAutospacing="0"/>
              <w:rPr>
                <w:sz w:val="16"/>
                <w:szCs w:val="16"/>
              </w:rPr>
            </w:pPr>
            <w:r>
              <w:rPr>
                <w:rFonts w:ascii="Arial" w:hAnsi="Arial" w:cs="Arial"/>
                <w:color w:val="#000000"/>
                <w:sz w:val="16"/>
                <w:szCs w:val="16"/>
              </w:rPr>
              <w:t>ΤΙΜΟΛΟΓΙΟ ΔΗΜΟΠΡΑΤΗΣΗΣ</w:t>
            </w:r>
          </w:p>
        </w:tc>
      </w:tr>
      <w:tr>
        <w:trPr>
          <w:trHeight w:hRule="exact" w:val="227"/>
        </w:trPr>
        <w:tc>
          <w:tcPr>
            <w:tcW w:w="10788" w:type="dxa"/>
            <w:tcBorders/>
            <w:shd w:val="clear" w:color="#000000" w:fill="#FFFFFF"/>
            <w:vAlign w:val="top"/>
            <w:tcMar>
              <w:left w:w="34" w:type="dxa"/>
              <w:right w:w="34" w:type="dxa"/>
            </w:tcMar>
          </w:tcPr>
          <w:p>
            <w:pPr>
              <w:spacing w:before="0" w:after="0" w:line="0" w:lineRule="auto" w:beforeAutospacing="0" w:afterAutospacing="0"/>
              <w:rPr>
                <w:sz w:val="16"/>
                <w:szCs w:val="16"/>
              </w:rPr>
            </w:pPr>
          </w:p>
        </w:tc>
      </w:tr>
      <w:tr>
        <w:trPr>
          <w:trHeight w:hRule="exact" w:val="14118"/>
        </w:trPr>
        <w:tc>
          <w:tcPr>
            <w:tcW w:w="10788" w:type="dxa"/>
            <w:tcBorders/>
            <w:shd w:val="clear" w:color="#FFFFFF" w:fill="#FFFFFF"/>
            <w:vAlign w:val="top"/>
            <w:tcMar>
              <w:left w:w="4" w:type="dxa"/>
              <w:right w:w="4" w:type="dxa"/>
            </w:tcMar>
          </w:tcPr>
          <w:p>
            <w:r>
              <w:rPr>
                <w:noProof/>
              </w:rPr>
              <w:drawing>
                <wp:inline distT="0" distB="0" distL="0" distR="0">
                  <wp:extent cx="6840000" cy="8964000"/>
                  <wp:docPr id="8" name="8"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8"/>
                          <pic:cNvPicPr/>
                        </pic:nvPicPr>
                        <pic:blipFill>
                          <a:blip r:embed="rId18"/>
                          <a:stretch>
                            <a:fillRect/>
                          </a:stretch>
                        </pic:blipFill>
                        <pic:spPr>
                          <a:xfrm>
                            <a:off x="0" y="0"/>
                            <a:ext cx="6840000" cy="8964000"/>
                          </a:xfrm>
                          <a:prstGeom prst="rect">
                            <a:avLst/>
                          </a:prstGeom>
                        </pic:spPr>
                      </pic:pic>
                    </a:graphicData>
                  </a:graphic>
                </wp:inline>
              </w:drawing>
            </w:r>
          </w:p>
        </w:tc>
      </w:tr>
      <w:tr>
        <w:trPr>
          <w:trHeight w:hRule="exact" w:val="284"/>
        </w:trPr>
        <w:tc>
          <w:tcPr>
            <w:tcW w:w="10788" w:type="dxa"/>
            <w:tcBorders>
              <w:top w:val="single" w:sz="8" w:space="0" w:color="#A9A9A9"/>
            </w:tcBorders>
            <w:shd w:val="clear" w:color="#000000" w:fill="#FFFFFF"/>
            <w:vAlign w:val="bottom"/>
            <w:tcMar>
              <w:left w:w="34" w:type="dxa"/>
              <w:right w:w="34" w:type="dxa"/>
            </w:tcMar>
          </w:tcPr>
          <w:p>
            <w:pPr>
              <w:jc w:val="right"/>
              <w:spacing w:before="0" w:after="0" w:line="238" w:lineRule="auto" w:beforeAutospacing="0" w:afterAutospacing="0"/>
              <w:rPr>
                <w:sz w:val="16"/>
                <w:szCs w:val="16"/>
              </w:rPr>
            </w:pPr>
            <w:r>
              <w:rPr>
                <w:rFonts w:ascii="Arial" w:hAnsi="Arial" w:cs="Arial"/>
                <w:color w:val="#000000"/>
                <w:sz w:val="16"/>
                <w:szCs w:val="16"/>
              </w:rPr>
              <w:t>Σελίδα 3 από 16</w:t>
            </w:r>
          </w:p>
        </w:tc>
      </w:tr>
      <w:tr>
        <w:trPr>
          <w:trHeight w:hRule="exact" w:val="284"/>
        </w:trPr>
        <w:tc>
          <w:tcPr>
            <w:tcW w:w="10788" w:type="dxa"/>
            <w:tcBorders/>
            <w:shd w:val="clear" w:color="#FFFFFF" w:fill="#FFFFFF"/>
            <w:vAlign w:val="top"/>
            <w:tcMar>
              <w:left w:w="4" w:type="dxa"/>
              <w:right w:w="4" w:type="dxa"/>
            </w:tcMar>
          </w:tcPr>
          <w:p>
            <w:r>
              <w:rPr>
                <w:noProof/>
              </w:rPr>
              <w:drawing>
                <wp:inline distT="0" distB="0" distL="0" distR="0">
                  <wp:extent cx="6840000" cy="180000"/>
                  <wp:docPr id="9" name="9"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9"/>
                          <pic:cNvPicPr/>
                        </pic:nvPicPr>
                        <pic:blipFill>
                          <a:blip r:embed="rId19"/>
                          <a:stretch>
                            <a:fillRect/>
                          </a:stretch>
                        </pic:blipFill>
                        <pic:spPr>
                          <a:xfrm>
                            <a:off x="0" y="0"/>
                            <a:ext cx="6840000" cy="180000"/>
                          </a:xfrm>
                          <a:prstGeom prst="rect">
                            <a:avLst/>
                          </a:prstGeom>
                        </pic:spPr>
                      </pic:pic>
                    </a:graphicData>
                  </a:graphic>
                </wp:inline>
              </w:drawing>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10773"/>
      </w:tblGrid>
      <w:tr>
        <w:trPr>
          <w:trHeight w:hRule="exact" w:val="284"/>
        </w:trPr>
        <w:tc>
          <w:tcPr>
            <w:tcW w:w="10788" w:type="dxa"/>
            <w:tcBorders/>
            <w:shd w:val="clear" w:color="#FFFFFF" w:fill="#FFFFFF"/>
            <w:vAlign w:val="top"/>
            <w:tcMar>
              <w:left w:w="4" w:type="dxa"/>
              <w:right w:w="4" w:type="dxa"/>
            </w:tcMar>
          </w:tcPr>
          <w:p>
            <w:r>
              <w:rPr>
                <w:noProof/>
              </w:rPr>
              <w:drawing>
                <wp:inline distT="0" distB="0" distL="0" distR="0">
                  <wp:extent cx="6840000" cy="180000"/>
                  <wp:docPr id="10" name="10"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0"/>
                          <pic:cNvPicPr/>
                        </pic:nvPicPr>
                        <pic:blipFill>
                          <a:blip r:embed="rId20"/>
                          <a:stretch>
                            <a:fillRect/>
                          </a:stretch>
                        </pic:blipFill>
                        <pic:spPr>
                          <a:xfrm>
                            <a:off x="0" y="0"/>
                            <a:ext cx="6840000" cy="180000"/>
                          </a:xfrm>
                          <a:prstGeom prst="rect">
                            <a:avLst/>
                          </a:prstGeom>
                        </pic:spPr>
                      </pic:pic>
                    </a:graphicData>
                  </a:graphic>
                </wp:inline>
              </w:drawing>
            </w:r>
          </w:p>
        </w:tc>
      </w:tr>
      <w:tr>
        <w:trPr>
          <w:trHeight w:hRule="exact" w:val="227"/>
        </w:trPr>
        <w:tc>
          <w:tcPr>
            <w:tcW w:w="10788" w:type="dxa"/>
            <w:tcBorders>
              <w:bottom w:val="single" w:sz="8" w:space="0" w:color="#A9A9A9"/>
            </w:tcBorders>
            <w:shd w:val="clear" w:color="#000000" w:fill="#FFFFFF"/>
            <w:vAlign w:val="top"/>
            <w:tcMar>
              <w:left w:w="34" w:type="dxa"/>
              <w:right w:w="34" w:type="dxa"/>
            </w:tcMar>
          </w:tcPr>
          <w:p>
            <w:pPr>
              <w:jc w:val="left"/>
              <w:spacing w:before="0" w:after="0" w:line="238" w:lineRule="auto" w:beforeAutospacing="0" w:afterAutospacing="0"/>
              <w:rPr>
                <w:sz w:val="16"/>
                <w:szCs w:val="16"/>
              </w:rPr>
            </w:pPr>
            <w:r>
              <w:rPr>
                <w:rFonts w:ascii="Arial" w:hAnsi="Arial" w:cs="Arial"/>
                <w:color w:val="#000000"/>
                <w:sz w:val="16"/>
                <w:szCs w:val="16"/>
              </w:rPr>
              <w:t>ΤΙΜΟΛΟΓΙΟ ΔΗΜΟΠΡΑΤΗΣΗΣ</w:t>
            </w:r>
          </w:p>
        </w:tc>
      </w:tr>
      <w:tr>
        <w:trPr>
          <w:trHeight w:hRule="exact" w:val="227"/>
        </w:trPr>
        <w:tc>
          <w:tcPr>
            <w:tcW w:w="10788" w:type="dxa"/>
            <w:tcBorders/>
            <w:shd w:val="clear" w:color="#000000" w:fill="#FFFFFF"/>
            <w:vAlign w:val="top"/>
            <w:tcMar>
              <w:left w:w="34" w:type="dxa"/>
              <w:right w:w="34" w:type="dxa"/>
            </w:tcMar>
          </w:tcPr>
          <w:p>
            <w:pPr>
              <w:spacing w:before="0" w:after="0" w:line="0" w:lineRule="auto" w:beforeAutospacing="0" w:afterAutospacing="0"/>
              <w:rPr>
                <w:sz w:val="16"/>
                <w:szCs w:val="16"/>
              </w:rPr>
            </w:pPr>
          </w:p>
        </w:tc>
      </w:tr>
      <w:tr>
        <w:trPr>
          <w:trHeight w:hRule="exact" w:val="14118"/>
        </w:trPr>
        <w:tc>
          <w:tcPr>
            <w:tcW w:w="10788" w:type="dxa"/>
            <w:tcBorders/>
            <w:shd w:val="clear" w:color="#FFFFFF" w:fill="#FFFFFF"/>
            <w:vAlign w:val="top"/>
            <w:tcMar>
              <w:left w:w="4" w:type="dxa"/>
              <w:right w:w="4" w:type="dxa"/>
            </w:tcMar>
          </w:tcPr>
          <w:p>
            <w:r>
              <w:rPr>
                <w:noProof/>
              </w:rPr>
              <w:drawing>
                <wp:inline distT="0" distB="0" distL="0" distR="0">
                  <wp:extent cx="6840000" cy="8964000"/>
                  <wp:docPr id="11" name="11"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1"/>
                          <pic:cNvPicPr/>
                        </pic:nvPicPr>
                        <pic:blipFill>
                          <a:blip r:embed="rId21"/>
                          <a:stretch>
                            <a:fillRect/>
                          </a:stretch>
                        </pic:blipFill>
                        <pic:spPr>
                          <a:xfrm>
                            <a:off x="0" y="0"/>
                            <a:ext cx="6840000" cy="8964000"/>
                          </a:xfrm>
                          <a:prstGeom prst="rect">
                            <a:avLst/>
                          </a:prstGeom>
                        </pic:spPr>
                      </pic:pic>
                    </a:graphicData>
                  </a:graphic>
                </wp:inline>
              </w:drawing>
            </w:r>
          </w:p>
        </w:tc>
      </w:tr>
      <w:tr>
        <w:trPr>
          <w:trHeight w:hRule="exact" w:val="284"/>
        </w:trPr>
        <w:tc>
          <w:tcPr>
            <w:tcW w:w="10788" w:type="dxa"/>
            <w:tcBorders>
              <w:top w:val="single" w:sz="8" w:space="0" w:color="#A9A9A9"/>
            </w:tcBorders>
            <w:shd w:val="clear" w:color="#000000" w:fill="#FFFFFF"/>
            <w:vAlign w:val="bottom"/>
            <w:tcMar>
              <w:left w:w="34" w:type="dxa"/>
              <w:right w:w="34" w:type="dxa"/>
            </w:tcMar>
          </w:tcPr>
          <w:p>
            <w:pPr>
              <w:jc w:val="right"/>
              <w:spacing w:before="0" w:after="0" w:line="238" w:lineRule="auto" w:beforeAutospacing="0" w:afterAutospacing="0"/>
              <w:rPr>
                <w:sz w:val="16"/>
                <w:szCs w:val="16"/>
              </w:rPr>
            </w:pPr>
            <w:r>
              <w:rPr>
                <w:rFonts w:ascii="Arial" w:hAnsi="Arial" w:cs="Arial"/>
                <w:color w:val="#000000"/>
                <w:sz w:val="16"/>
                <w:szCs w:val="16"/>
              </w:rPr>
              <w:t>Σελίδα 4 από 16</w:t>
            </w:r>
          </w:p>
        </w:tc>
      </w:tr>
      <w:tr>
        <w:trPr>
          <w:trHeight w:hRule="exact" w:val="284"/>
        </w:trPr>
        <w:tc>
          <w:tcPr>
            <w:tcW w:w="10788" w:type="dxa"/>
            <w:tcBorders/>
            <w:shd w:val="clear" w:color="#FFFFFF" w:fill="#FFFFFF"/>
            <w:vAlign w:val="top"/>
            <w:tcMar>
              <w:left w:w="4" w:type="dxa"/>
              <w:right w:w="4" w:type="dxa"/>
            </w:tcMar>
          </w:tcPr>
          <w:p>
            <w:r>
              <w:rPr>
                <w:noProof/>
              </w:rPr>
              <w:drawing>
                <wp:inline distT="0" distB="0" distL="0" distR="0">
                  <wp:extent cx="6840000" cy="180000"/>
                  <wp:docPr id="12" name="12"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2"/>
                          <pic:cNvPicPr/>
                        </pic:nvPicPr>
                        <pic:blipFill>
                          <a:blip r:embed="rId22"/>
                          <a:stretch>
                            <a:fillRect/>
                          </a:stretch>
                        </pic:blipFill>
                        <pic:spPr>
                          <a:xfrm>
                            <a:off x="0" y="0"/>
                            <a:ext cx="6840000" cy="180000"/>
                          </a:xfrm>
                          <a:prstGeom prst="rect">
                            <a:avLst/>
                          </a:prstGeom>
                        </pic:spPr>
                      </pic:pic>
                    </a:graphicData>
                  </a:graphic>
                </wp:inline>
              </w:drawing>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10773"/>
      </w:tblGrid>
      <w:tr>
        <w:trPr>
          <w:trHeight w:hRule="exact" w:val="284"/>
        </w:trPr>
        <w:tc>
          <w:tcPr>
            <w:tcW w:w="10788" w:type="dxa"/>
            <w:tcBorders/>
            <w:shd w:val="clear" w:color="#FFFFFF" w:fill="#FFFFFF"/>
            <w:vAlign w:val="top"/>
            <w:tcMar>
              <w:left w:w="4" w:type="dxa"/>
              <w:right w:w="4" w:type="dxa"/>
            </w:tcMar>
          </w:tcPr>
          <w:p>
            <w:r>
              <w:rPr>
                <w:noProof/>
              </w:rPr>
              <w:drawing>
                <wp:inline distT="0" distB="0" distL="0" distR="0">
                  <wp:extent cx="6840000" cy="180000"/>
                  <wp:docPr id="13" name="13"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13"/>
                          <pic:cNvPicPr/>
                        </pic:nvPicPr>
                        <pic:blipFill>
                          <a:blip r:embed="rId23"/>
                          <a:stretch>
                            <a:fillRect/>
                          </a:stretch>
                        </pic:blipFill>
                        <pic:spPr>
                          <a:xfrm>
                            <a:off x="0" y="0"/>
                            <a:ext cx="6840000" cy="180000"/>
                          </a:xfrm>
                          <a:prstGeom prst="rect">
                            <a:avLst/>
                          </a:prstGeom>
                        </pic:spPr>
                      </pic:pic>
                    </a:graphicData>
                  </a:graphic>
                </wp:inline>
              </w:drawing>
            </w:r>
          </w:p>
        </w:tc>
      </w:tr>
      <w:tr>
        <w:trPr>
          <w:trHeight w:hRule="exact" w:val="227"/>
        </w:trPr>
        <w:tc>
          <w:tcPr>
            <w:tcW w:w="10788" w:type="dxa"/>
            <w:tcBorders>
              <w:bottom w:val="single" w:sz="8" w:space="0" w:color="#A9A9A9"/>
            </w:tcBorders>
            <w:shd w:val="clear" w:color="#000000" w:fill="#FFFFFF"/>
            <w:vAlign w:val="top"/>
            <w:tcMar>
              <w:left w:w="34" w:type="dxa"/>
              <w:right w:w="34" w:type="dxa"/>
            </w:tcMar>
          </w:tcPr>
          <w:p>
            <w:pPr>
              <w:jc w:val="left"/>
              <w:spacing w:before="0" w:after="0" w:line="238" w:lineRule="auto" w:beforeAutospacing="0" w:afterAutospacing="0"/>
              <w:rPr>
                <w:sz w:val="16"/>
                <w:szCs w:val="16"/>
              </w:rPr>
            </w:pPr>
            <w:r>
              <w:rPr>
                <w:rFonts w:ascii="Arial" w:hAnsi="Arial" w:cs="Arial"/>
                <w:color w:val="#000000"/>
                <w:sz w:val="16"/>
                <w:szCs w:val="16"/>
              </w:rPr>
              <w:t>ΤΙΜΟΛΟΓΙΟ ΔΗΜΟΠΡΑΤΗΣΗΣ</w:t>
            </w:r>
          </w:p>
        </w:tc>
      </w:tr>
      <w:tr>
        <w:trPr>
          <w:trHeight w:hRule="exact" w:val="227"/>
        </w:trPr>
        <w:tc>
          <w:tcPr>
            <w:tcW w:w="10788" w:type="dxa"/>
            <w:tcBorders/>
            <w:shd w:val="clear" w:color="#000000" w:fill="#FFFFFF"/>
            <w:vAlign w:val="top"/>
            <w:tcMar>
              <w:left w:w="34" w:type="dxa"/>
              <w:right w:w="34" w:type="dxa"/>
            </w:tcMar>
          </w:tcPr>
          <w:p>
            <w:pPr>
              <w:spacing w:before="0" w:after="0" w:line="0" w:lineRule="auto" w:beforeAutospacing="0" w:afterAutospacing="0"/>
              <w:rPr>
                <w:sz w:val="16"/>
                <w:szCs w:val="16"/>
              </w:rPr>
            </w:pPr>
          </w:p>
        </w:tc>
      </w:tr>
      <w:tr>
        <w:trPr>
          <w:trHeight w:hRule="exact" w:val="14118"/>
        </w:trPr>
        <w:tc>
          <w:tcPr>
            <w:tcW w:w="10788" w:type="dxa"/>
            <w:tcBorders/>
            <w:shd w:val="clear" w:color="#FFFFFF" w:fill="#FFFFFF"/>
            <w:vAlign w:val="top"/>
            <w:tcMar>
              <w:left w:w="4" w:type="dxa"/>
              <w:right w:w="4" w:type="dxa"/>
            </w:tcMar>
          </w:tcPr>
          <w:p>
            <w:r>
              <w:rPr>
                <w:noProof/>
              </w:rPr>
              <w:drawing>
                <wp:inline distT="0" distB="0" distL="0" distR="0">
                  <wp:extent cx="6840000" cy="8964000"/>
                  <wp:docPr id="14" name="14"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14"/>
                          <pic:cNvPicPr/>
                        </pic:nvPicPr>
                        <pic:blipFill>
                          <a:blip r:embed="rId24"/>
                          <a:stretch>
                            <a:fillRect/>
                          </a:stretch>
                        </pic:blipFill>
                        <pic:spPr>
                          <a:xfrm>
                            <a:off x="0" y="0"/>
                            <a:ext cx="6840000" cy="8964000"/>
                          </a:xfrm>
                          <a:prstGeom prst="rect">
                            <a:avLst/>
                          </a:prstGeom>
                        </pic:spPr>
                      </pic:pic>
                    </a:graphicData>
                  </a:graphic>
                </wp:inline>
              </w:drawing>
            </w:r>
          </w:p>
        </w:tc>
      </w:tr>
      <w:tr>
        <w:trPr>
          <w:trHeight w:hRule="exact" w:val="284"/>
        </w:trPr>
        <w:tc>
          <w:tcPr>
            <w:tcW w:w="10788" w:type="dxa"/>
            <w:tcBorders>
              <w:top w:val="single" w:sz="8" w:space="0" w:color="#A9A9A9"/>
            </w:tcBorders>
            <w:shd w:val="clear" w:color="#000000" w:fill="#FFFFFF"/>
            <w:vAlign w:val="bottom"/>
            <w:tcMar>
              <w:left w:w="34" w:type="dxa"/>
              <w:right w:w="34" w:type="dxa"/>
            </w:tcMar>
          </w:tcPr>
          <w:p>
            <w:pPr>
              <w:jc w:val="right"/>
              <w:spacing w:before="0" w:after="0" w:line="238" w:lineRule="auto" w:beforeAutospacing="0" w:afterAutospacing="0"/>
              <w:rPr>
                <w:sz w:val="16"/>
                <w:szCs w:val="16"/>
              </w:rPr>
            </w:pPr>
            <w:r>
              <w:rPr>
                <w:rFonts w:ascii="Arial" w:hAnsi="Arial" w:cs="Arial"/>
                <w:color w:val="#000000"/>
                <w:sz w:val="16"/>
                <w:szCs w:val="16"/>
              </w:rPr>
              <w:t>Σελίδα 5 από 16</w:t>
            </w:r>
          </w:p>
        </w:tc>
      </w:tr>
      <w:tr>
        <w:trPr>
          <w:trHeight w:hRule="exact" w:val="284"/>
        </w:trPr>
        <w:tc>
          <w:tcPr>
            <w:tcW w:w="10788" w:type="dxa"/>
            <w:tcBorders/>
            <w:shd w:val="clear" w:color="#FFFFFF" w:fill="#FFFFFF"/>
            <w:vAlign w:val="top"/>
            <w:tcMar>
              <w:left w:w="4" w:type="dxa"/>
              <w:right w:w="4" w:type="dxa"/>
            </w:tcMar>
          </w:tcPr>
          <w:p>
            <w:r>
              <w:rPr>
                <w:noProof/>
              </w:rPr>
              <w:drawing>
                <wp:inline distT="0" distB="0" distL="0" distR="0">
                  <wp:extent cx="6840000" cy="180000"/>
                  <wp:docPr id="15" name="15"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15"/>
                          <pic:cNvPicPr/>
                        </pic:nvPicPr>
                        <pic:blipFill>
                          <a:blip r:embed="rId25"/>
                          <a:stretch>
                            <a:fillRect/>
                          </a:stretch>
                        </pic:blipFill>
                        <pic:spPr>
                          <a:xfrm>
                            <a:off x="0" y="0"/>
                            <a:ext cx="6840000" cy="180000"/>
                          </a:xfrm>
                          <a:prstGeom prst="rect">
                            <a:avLst/>
                          </a:prstGeom>
                        </pic:spPr>
                      </pic:pic>
                    </a:graphicData>
                  </a:graphic>
                </wp:inline>
              </w:drawing>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10773"/>
      </w:tblGrid>
      <w:tr>
        <w:trPr>
          <w:trHeight w:hRule="exact" w:val="284"/>
        </w:trPr>
        <w:tc>
          <w:tcPr>
            <w:tcW w:w="10788" w:type="dxa"/>
            <w:tcBorders/>
            <w:shd w:val="clear" w:color="#FFFFFF" w:fill="#FFFFFF"/>
            <w:vAlign w:val="top"/>
            <w:tcMar>
              <w:left w:w="4" w:type="dxa"/>
              <w:right w:w="4" w:type="dxa"/>
            </w:tcMar>
          </w:tcPr>
          <w:p>
            <w:r>
              <w:rPr>
                <w:noProof/>
              </w:rPr>
              <w:drawing>
                <wp:inline distT="0" distB="0" distL="0" distR="0">
                  <wp:extent cx="6840000" cy="180000"/>
                  <wp:docPr id="16" name="16"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16"/>
                          <pic:cNvPicPr/>
                        </pic:nvPicPr>
                        <pic:blipFill>
                          <a:blip r:embed="rId26"/>
                          <a:stretch>
                            <a:fillRect/>
                          </a:stretch>
                        </pic:blipFill>
                        <pic:spPr>
                          <a:xfrm>
                            <a:off x="0" y="0"/>
                            <a:ext cx="6840000" cy="180000"/>
                          </a:xfrm>
                          <a:prstGeom prst="rect">
                            <a:avLst/>
                          </a:prstGeom>
                        </pic:spPr>
                      </pic:pic>
                    </a:graphicData>
                  </a:graphic>
                </wp:inline>
              </w:drawing>
            </w:r>
          </w:p>
        </w:tc>
      </w:tr>
      <w:tr>
        <w:trPr>
          <w:trHeight w:hRule="exact" w:val="227"/>
        </w:trPr>
        <w:tc>
          <w:tcPr>
            <w:tcW w:w="10788" w:type="dxa"/>
            <w:tcBorders>
              <w:bottom w:val="single" w:sz="8" w:space="0" w:color="#A9A9A9"/>
            </w:tcBorders>
            <w:shd w:val="clear" w:color="#000000" w:fill="#FFFFFF"/>
            <w:vAlign w:val="top"/>
            <w:tcMar>
              <w:left w:w="34" w:type="dxa"/>
              <w:right w:w="34" w:type="dxa"/>
            </w:tcMar>
          </w:tcPr>
          <w:p>
            <w:pPr>
              <w:jc w:val="left"/>
              <w:spacing w:before="0" w:after="0" w:line="238" w:lineRule="auto" w:beforeAutospacing="0" w:afterAutospacing="0"/>
              <w:rPr>
                <w:sz w:val="16"/>
                <w:szCs w:val="16"/>
              </w:rPr>
            </w:pPr>
            <w:r>
              <w:rPr>
                <w:rFonts w:ascii="Arial" w:hAnsi="Arial" w:cs="Arial"/>
                <w:color w:val="#000000"/>
                <w:sz w:val="16"/>
                <w:szCs w:val="16"/>
              </w:rPr>
              <w:t>ΤΙΜΟΛΟΓΙΟ ΔΗΜΟΠΡΑΤΗΣΗΣ</w:t>
            </w:r>
          </w:p>
        </w:tc>
      </w:tr>
      <w:tr>
        <w:trPr>
          <w:trHeight w:hRule="exact" w:val="227"/>
        </w:trPr>
        <w:tc>
          <w:tcPr>
            <w:tcW w:w="10788" w:type="dxa"/>
            <w:tcBorders/>
            <w:shd w:val="clear" w:color="#000000" w:fill="#FFFFFF"/>
            <w:vAlign w:val="top"/>
            <w:tcMar>
              <w:left w:w="34" w:type="dxa"/>
              <w:right w:w="34" w:type="dxa"/>
            </w:tcMar>
          </w:tcPr>
          <w:p>
            <w:pPr>
              <w:spacing w:before="0" w:after="0" w:line="0" w:lineRule="auto" w:beforeAutospacing="0" w:afterAutospacing="0"/>
              <w:rPr>
                <w:sz w:val="16"/>
                <w:szCs w:val="16"/>
              </w:rPr>
            </w:pPr>
          </w:p>
        </w:tc>
      </w:tr>
      <w:tr>
        <w:trPr>
          <w:trHeight w:hRule="exact" w:val="14118"/>
        </w:trPr>
        <w:tc>
          <w:tcPr>
            <w:tcW w:w="10788" w:type="dxa"/>
            <w:tcBorders/>
            <w:shd w:val="clear" w:color="#FFFFFF" w:fill="#FFFFFF"/>
            <w:vAlign w:val="top"/>
            <w:tcMar>
              <w:left w:w="4" w:type="dxa"/>
              <w:right w:w="4" w:type="dxa"/>
            </w:tcMar>
          </w:tcPr>
          <w:p>
            <w:r>
              <w:rPr>
                <w:noProof/>
              </w:rPr>
              <w:drawing>
                <wp:inline distT="0" distB="0" distL="0" distR="0">
                  <wp:extent cx="6840000" cy="8964000"/>
                  <wp:docPr id="17" name="17"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17"/>
                          <pic:cNvPicPr/>
                        </pic:nvPicPr>
                        <pic:blipFill>
                          <a:blip r:embed="rId27"/>
                          <a:stretch>
                            <a:fillRect/>
                          </a:stretch>
                        </pic:blipFill>
                        <pic:spPr>
                          <a:xfrm>
                            <a:off x="0" y="0"/>
                            <a:ext cx="6840000" cy="8964000"/>
                          </a:xfrm>
                          <a:prstGeom prst="rect">
                            <a:avLst/>
                          </a:prstGeom>
                        </pic:spPr>
                      </pic:pic>
                    </a:graphicData>
                  </a:graphic>
                </wp:inline>
              </w:drawing>
            </w:r>
          </w:p>
        </w:tc>
      </w:tr>
      <w:tr>
        <w:trPr>
          <w:trHeight w:hRule="exact" w:val="284"/>
        </w:trPr>
        <w:tc>
          <w:tcPr>
            <w:tcW w:w="10788" w:type="dxa"/>
            <w:tcBorders>
              <w:top w:val="single" w:sz="8" w:space="0" w:color="#A9A9A9"/>
            </w:tcBorders>
            <w:shd w:val="clear" w:color="#000000" w:fill="#FFFFFF"/>
            <w:vAlign w:val="bottom"/>
            <w:tcMar>
              <w:left w:w="34" w:type="dxa"/>
              <w:right w:w="34" w:type="dxa"/>
            </w:tcMar>
          </w:tcPr>
          <w:p>
            <w:pPr>
              <w:jc w:val="right"/>
              <w:spacing w:before="0" w:after="0" w:line="238" w:lineRule="auto" w:beforeAutospacing="0" w:afterAutospacing="0"/>
              <w:rPr>
                <w:sz w:val="16"/>
                <w:szCs w:val="16"/>
              </w:rPr>
            </w:pPr>
            <w:r>
              <w:rPr>
                <w:rFonts w:ascii="Arial" w:hAnsi="Arial" w:cs="Arial"/>
                <w:color w:val="#000000"/>
                <w:sz w:val="16"/>
                <w:szCs w:val="16"/>
              </w:rPr>
              <w:t>Σελίδα 6 από 16</w:t>
            </w:r>
          </w:p>
        </w:tc>
      </w:tr>
      <w:tr>
        <w:trPr>
          <w:trHeight w:hRule="exact" w:val="284"/>
        </w:trPr>
        <w:tc>
          <w:tcPr>
            <w:tcW w:w="10788" w:type="dxa"/>
            <w:tcBorders/>
            <w:shd w:val="clear" w:color="#FFFFFF" w:fill="#FFFFFF"/>
            <w:vAlign w:val="top"/>
            <w:tcMar>
              <w:left w:w="4" w:type="dxa"/>
              <w:right w:w="4" w:type="dxa"/>
            </w:tcMar>
          </w:tcPr>
          <w:p>
            <w:r>
              <w:rPr>
                <w:noProof/>
              </w:rPr>
              <w:drawing>
                <wp:inline distT="0" distB="0" distL="0" distR="0">
                  <wp:extent cx="6840000" cy="180000"/>
                  <wp:docPr id="18" name="18"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18"/>
                          <pic:cNvPicPr/>
                        </pic:nvPicPr>
                        <pic:blipFill>
                          <a:blip r:embed="rId28"/>
                          <a:stretch>
                            <a:fillRect/>
                          </a:stretch>
                        </pic:blipFill>
                        <pic:spPr>
                          <a:xfrm>
                            <a:off x="0" y="0"/>
                            <a:ext cx="6840000" cy="180000"/>
                          </a:xfrm>
                          <a:prstGeom prst="rect">
                            <a:avLst/>
                          </a:prstGeom>
                        </pic:spPr>
                      </pic:pic>
                    </a:graphicData>
                  </a:graphic>
                </wp:inline>
              </w:drawing>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10773"/>
      </w:tblGrid>
      <w:tr>
        <w:trPr>
          <w:trHeight w:hRule="exact" w:val="284"/>
        </w:trPr>
        <w:tc>
          <w:tcPr>
            <w:tcW w:w="10788" w:type="dxa"/>
            <w:tcBorders/>
            <w:shd w:val="clear" w:color="#FFFFFF" w:fill="#FFFFFF"/>
            <w:vAlign w:val="top"/>
            <w:tcMar>
              <w:left w:w="4" w:type="dxa"/>
              <w:right w:w="4" w:type="dxa"/>
            </w:tcMar>
          </w:tcPr>
          <w:p>
            <w:r>
              <w:rPr>
                <w:noProof/>
              </w:rPr>
              <w:drawing>
                <wp:inline distT="0" distB="0" distL="0" distR="0">
                  <wp:extent cx="6840000" cy="180000"/>
                  <wp:docPr id="19" name="19"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19"/>
                          <pic:cNvPicPr/>
                        </pic:nvPicPr>
                        <pic:blipFill>
                          <a:blip r:embed="rId29"/>
                          <a:stretch>
                            <a:fillRect/>
                          </a:stretch>
                        </pic:blipFill>
                        <pic:spPr>
                          <a:xfrm>
                            <a:off x="0" y="0"/>
                            <a:ext cx="6840000" cy="180000"/>
                          </a:xfrm>
                          <a:prstGeom prst="rect">
                            <a:avLst/>
                          </a:prstGeom>
                        </pic:spPr>
                      </pic:pic>
                    </a:graphicData>
                  </a:graphic>
                </wp:inline>
              </w:drawing>
            </w:r>
          </w:p>
        </w:tc>
      </w:tr>
      <w:tr>
        <w:trPr>
          <w:trHeight w:hRule="exact" w:val="227"/>
        </w:trPr>
        <w:tc>
          <w:tcPr>
            <w:tcW w:w="10788" w:type="dxa"/>
            <w:tcBorders>
              <w:bottom w:val="single" w:sz="8" w:space="0" w:color="#A9A9A9"/>
            </w:tcBorders>
            <w:shd w:val="clear" w:color="#000000" w:fill="#FFFFFF"/>
            <w:vAlign w:val="top"/>
            <w:tcMar>
              <w:left w:w="34" w:type="dxa"/>
              <w:right w:w="34" w:type="dxa"/>
            </w:tcMar>
          </w:tcPr>
          <w:p>
            <w:pPr>
              <w:jc w:val="left"/>
              <w:spacing w:before="0" w:after="0" w:line="238" w:lineRule="auto" w:beforeAutospacing="0" w:afterAutospacing="0"/>
              <w:rPr>
                <w:sz w:val="16"/>
                <w:szCs w:val="16"/>
              </w:rPr>
            </w:pPr>
            <w:r>
              <w:rPr>
                <w:rFonts w:ascii="Arial" w:hAnsi="Arial" w:cs="Arial"/>
                <w:color w:val="#000000"/>
                <w:sz w:val="16"/>
                <w:szCs w:val="16"/>
              </w:rPr>
              <w:t>ΤΙΜΟΛΟΓΙΟ ΔΗΜΟΠΡΑΤΗΣΗΣ</w:t>
            </w:r>
          </w:p>
        </w:tc>
      </w:tr>
      <w:tr>
        <w:trPr>
          <w:trHeight w:hRule="exact" w:val="227"/>
        </w:trPr>
        <w:tc>
          <w:tcPr>
            <w:tcW w:w="10788" w:type="dxa"/>
            <w:tcBorders/>
            <w:shd w:val="clear" w:color="#000000" w:fill="#FFFFFF"/>
            <w:vAlign w:val="top"/>
            <w:tcMar>
              <w:left w:w="34" w:type="dxa"/>
              <w:right w:w="34" w:type="dxa"/>
            </w:tcMar>
          </w:tcPr>
          <w:p>
            <w:pPr>
              <w:spacing w:before="0" w:after="0" w:line="0" w:lineRule="auto" w:beforeAutospacing="0" w:afterAutospacing="0"/>
              <w:rPr>
                <w:sz w:val="16"/>
                <w:szCs w:val="16"/>
              </w:rPr>
            </w:pPr>
          </w:p>
        </w:tc>
      </w:tr>
      <w:tr>
        <w:trPr>
          <w:trHeight w:hRule="exact" w:val="10890"/>
        </w:trPr>
        <w:tc>
          <w:tcPr>
            <w:tcW w:w="10788" w:type="dxa"/>
            <w:tcBorders/>
            <w:shd w:val="clear" w:color="#FFFFFF" w:fill="#FFFFFF"/>
            <w:vAlign w:val="top"/>
            <w:tcMar>
              <w:left w:w="4" w:type="dxa"/>
              <w:right w:w="4" w:type="dxa"/>
            </w:tcMar>
          </w:tcPr>
          <w:p>
            <w:r>
              <w:rPr>
                <w:noProof/>
              </w:rPr>
              <w:drawing>
                <wp:inline distT="0" distB="0" distL="0" distR="0">
                  <wp:extent cx="6840000" cy="6914286"/>
                  <wp:docPr id="20" name="20"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20"/>
                          <pic:cNvPicPr/>
                        </pic:nvPicPr>
                        <pic:blipFill>
                          <a:blip r:embed="rId30"/>
                          <a:stretch>
                            <a:fillRect/>
                          </a:stretch>
                        </pic:blipFill>
                        <pic:spPr>
                          <a:xfrm>
                            <a:off x="0" y="0"/>
                            <a:ext cx="6840000" cy="6914286"/>
                          </a:xfrm>
                          <a:prstGeom prst="rect">
                            <a:avLst/>
                          </a:prstGeom>
                        </pic:spPr>
                      </pic:pic>
                    </a:graphicData>
                  </a:graphic>
                </wp:inline>
              </w:drawing>
            </w:r>
          </w:p>
        </w:tc>
      </w:tr>
      <w:tr>
        <w:trPr>
          <w:trHeight w:hRule="exact" w:val="3228"/>
        </w:trPr>
        <w:tc>
          <w:tcPr>
            <w:tcW w:w="10774" w:type="dxa"/>
          </w:tcPr>
          <w:p>
            <w:pPr>
              <w:spacing w:before="0" w:after="0" w:line="0" w:lineRule="auto" w:beforeAutospacing="0" w:afterAutospacing="0"/>
              <w:rPr>
                <w:sz w:val="1"/>
                <w:szCs w:val="1"/>
              </w:rPr>
            </w:pPr>
          </w:p>
        </w:tc>
      </w:tr>
      <w:tr>
        <w:trPr>
          <w:trHeight w:hRule="exact" w:val="284"/>
        </w:trPr>
        <w:tc>
          <w:tcPr>
            <w:tcW w:w="10788" w:type="dxa"/>
            <w:tcBorders>
              <w:top w:val="single" w:sz="8" w:space="0" w:color="#A9A9A9"/>
            </w:tcBorders>
            <w:shd w:val="clear" w:color="#000000" w:fill="#FFFFFF"/>
            <w:vAlign w:val="bottom"/>
            <w:tcMar>
              <w:left w:w="34" w:type="dxa"/>
              <w:right w:w="34" w:type="dxa"/>
            </w:tcMar>
          </w:tcPr>
          <w:p>
            <w:pPr>
              <w:jc w:val="right"/>
              <w:spacing w:before="0" w:after="0" w:line="238" w:lineRule="auto" w:beforeAutospacing="0" w:afterAutospacing="0"/>
              <w:rPr>
                <w:sz w:val="16"/>
                <w:szCs w:val="16"/>
              </w:rPr>
            </w:pPr>
            <w:r>
              <w:rPr>
                <w:rFonts w:ascii="Arial" w:hAnsi="Arial" w:cs="Arial"/>
                <w:color w:val="#000000"/>
                <w:sz w:val="16"/>
                <w:szCs w:val="16"/>
              </w:rPr>
              <w:t>Σελίδα 7 από 16</w:t>
            </w:r>
          </w:p>
        </w:tc>
      </w:tr>
      <w:tr>
        <w:trPr>
          <w:trHeight w:hRule="exact" w:val="284"/>
        </w:trPr>
        <w:tc>
          <w:tcPr>
            <w:tcW w:w="10788" w:type="dxa"/>
            <w:tcBorders/>
            <w:shd w:val="clear" w:color="#FFFFFF" w:fill="#FFFFFF"/>
            <w:vAlign w:val="top"/>
            <w:tcMar>
              <w:left w:w="4" w:type="dxa"/>
              <w:right w:w="4" w:type="dxa"/>
            </w:tcMar>
          </w:tcPr>
          <w:p>
            <w:r>
              <w:rPr>
                <w:noProof/>
              </w:rPr>
              <w:drawing>
                <wp:inline distT="0" distB="0" distL="0" distR="0">
                  <wp:extent cx="6840000" cy="180000"/>
                  <wp:docPr id="21" name="21"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21"/>
                          <pic:cNvPicPr/>
                        </pic:nvPicPr>
                        <pic:blipFill>
                          <a:blip r:embed="rId31"/>
                          <a:stretch>
                            <a:fillRect/>
                          </a:stretch>
                        </pic:blipFill>
                        <pic:spPr>
                          <a:xfrm>
                            <a:off x="0" y="0"/>
                            <a:ext cx="6840000" cy="180000"/>
                          </a:xfrm>
                          <a:prstGeom prst="rect">
                            <a:avLst/>
                          </a:prstGeom>
                        </pic:spPr>
                      </pic:pic>
                    </a:graphicData>
                  </a:graphic>
                </wp:inline>
              </w:drawing>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680"/>
        <w:gridCol w:w="1928"/>
        <w:gridCol w:w="2608"/>
        <w:gridCol w:w="5557"/>
      </w:tblGrid>
      <w:tr>
        <w:trPr>
          <w:trHeight w:hRule="exact" w:val="284"/>
        </w:trPr>
        <w:tc>
          <w:tcPr>
            <w:tcW w:w="10788" w:type="dxa"/>
            <w:gridSpan w:val="4"/>
            <w:tcBorders/>
            <w:shd w:val="clear" w:color="#FFFFFF" w:fill="#FFFFFF"/>
            <w:vAlign w:val="top"/>
            <w:tcMar>
              <w:left w:w="4" w:type="dxa"/>
              <w:right w:w="4" w:type="dxa"/>
            </w:tcMar>
          </w:tcPr>
          <w:p>
            <w:r>
              <w:rPr>
                <w:noProof/>
              </w:rPr>
              <w:drawing>
                <wp:inline distT="0" distB="0" distL="0" distR="0">
                  <wp:extent cx="6840000" cy="180000"/>
                  <wp:docPr id="22" name="22"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22"/>
                          <pic:cNvPicPr/>
                        </pic:nvPicPr>
                        <pic:blipFill>
                          <a:blip r:embed="rId32"/>
                          <a:stretch>
                            <a:fillRect/>
                          </a:stretch>
                        </pic:blipFill>
                        <pic:spPr>
                          <a:xfrm>
                            <a:off x="0" y="0"/>
                            <a:ext cx="6840000" cy="180000"/>
                          </a:xfrm>
                          <a:prstGeom prst="rect">
                            <a:avLst/>
                          </a:prstGeom>
                        </pic:spPr>
                      </pic:pic>
                    </a:graphicData>
                  </a:graphic>
                </wp:inline>
              </w:drawing>
            </w:r>
          </w:p>
        </w:tc>
      </w:tr>
      <w:tr>
        <w:trPr>
          <w:trHeight w:hRule="exact" w:val="227"/>
        </w:trPr>
        <w:tc>
          <w:tcPr>
            <w:tcW w:w="10788" w:type="dxa"/>
            <w:gridSpan w:val="4"/>
            <w:tcBorders>
              <w:bottom w:val="single" w:sz="8" w:space="0" w:color="#A9A9A9"/>
            </w:tcBorders>
            <w:shd w:val="clear" w:color="#000000" w:fill="#FFFFFF"/>
            <w:vAlign w:val="top"/>
            <w:tcMar>
              <w:left w:w="34" w:type="dxa"/>
              <w:right w:w="34" w:type="dxa"/>
            </w:tcMar>
          </w:tcPr>
          <w:p>
            <w:pPr>
              <w:jc w:val="left"/>
              <w:spacing w:before="0" w:after="0" w:line="238" w:lineRule="auto" w:beforeAutospacing="0" w:afterAutospacing="0"/>
              <w:rPr>
                <w:sz w:val="16"/>
                <w:szCs w:val="16"/>
              </w:rPr>
            </w:pPr>
            <w:r>
              <w:rPr>
                <w:rFonts w:ascii="Arial" w:hAnsi="Arial" w:cs="Arial"/>
                <w:color w:val="#000000"/>
                <w:sz w:val="16"/>
                <w:szCs w:val="16"/>
              </w:rPr>
              <w:t>ΤΙΜΟΛΟΓΙΟ ΔΗΜΟΠΡΑΤΗΣΗΣ</w:t>
            </w:r>
          </w:p>
        </w:tc>
      </w:tr>
      <w:tr>
        <w:trPr>
          <w:trHeight w:hRule="exact" w:val="227"/>
        </w:trPr>
        <w:tc>
          <w:tcPr>
            <w:tcW w:w="10788" w:type="dxa"/>
            <w:gridSpan w:val="4"/>
            <w:tcBorders/>
            <w:shd w:val="clear" w:color="#000000" w:fill="#FFFFFF"/>
            <w:vAlign w:val="top"/>
            <w:tcMar>
              <w:left w:w="34" w:type="dxa"/>
              <w:right w:w="34" w:type="dxa"/>
            </w:tcMar>
          </w:tcPr>
          <w:p>
            <w:pPr>
              <w:spacing w:before="0" w:after="0" w:line="0" w:lineRule="auto" w:beforeAutospacing="0" w:afterAutospacing="0"/>
              <w:rPr>
                <w:sz w:val="16"/>
                <w:szCs w:val="16"/>
              </w:rPr>
            </w:pPr>
          </w:p>
        </w:tc>
      </w:tr>
      <w:tr>
        <w:trPr>
          <w:trHeight w:hRule="exact" w:val="454"/>
        </w:trPr>
        <w:tc>
          <w:tcPr>
            <w:tcW w:w="10788" w:type="dxa"/>
            <w:gridSpan w:val="4"/>
            <w:tcBorders/>
            <w:shd w:val="clear" w:color="#000000" w:fill="#FFFFFF"/>
            <w:vAlign w:val="center"/>
            <w:tcMar>
              <w:left w:w="34" w:type="dxa"/>
              <w:right w:w="34" w:type="dxa"/>
            </w:tcMar>
          </w:tcPr>
          <w:p>
            <w:pPr>
              <w:jc w:val="center"/>
              <w:spacing w:before="0" w:after="0" w:line="238" w:lineRule="auto" w:beforeAutospacing="0" w:afterAutospacing="0"/>
              <w:rPr>
                <w:sz w:val="20"/>
                <w:szCs w:val="20"/>
              </w:rPr>
            </w:pPr>
            <w:r>
              <w:rPr>
                <w:rFonts w:ascii="Arial" w:hAnsi="Arial" w:cs="Arial"/>
                <w:b/>
                <w:color w:val="#000000"/>
                <w:sz w:val="20"/>
                <w:szCs w:val="20"/>
              </w:rPr>
              <w:t>ΑΡΘΡΑ</w:t>
            </w:r>
          </w:p>
        </w:tc>
      </w:tr>
      <w:tr>
        <w:trPr>
          <w:trHeight w:hRule="exact" w:val="454"/>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A.T.</w:t>
            </w:r>
          </w:p>
        </w:tc>
        <w:tc>
          <w:tcPr>
            <w:tcW w:w="1942.8"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1</w:t>
            </w:r>
          </w:p>
        </w:tc>
        <w:tc>
          <w:tcPr>
            <w:tcW w:w="2609" w:type="dxa"/>
          </w:tcPr>
          <w:p>
            <w:pPr>
              <w:spacing w:before="0" w:after="0" w:line="0" w:lineRule="auto" w:beforeAutospacing="0" w:afterAutospacing="0"/>
              <w:rPr>
                <w:sz w:val="1"/>
                <w:szCs w:val="1"/>
              </w:rPr>
            </w:pPr>
          </w:p>
        </w:tc>
        <w:tc>
          <w:tcPr>
            <w:tcW w:w="5558" w:type="dxa"/>
          </w:tcPr>
          <w:p>
            <w:pPr>
              <w:spacing w:before="0" w:after="0" w:line="0" w:lineRule="auto" w:beforeAutospacing="0" w:afterAutospacing="0"/>
              <w:rPr>
                <w:sz w:val="1"/>
                <w:szCs w:val="1"/>
              </w:rPr>
            </w:pP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Άρθρο</w:t>
            </w:r>
          </w:p>
        </w:tc>
        <w:tc>
          <w:tcPr>
            <w:tcW w:w="1942.8"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ΝΑΟΔΟ Α02</w:t>
            </w:r>
          </w:p>
        </w:tc>
        <w:tc>
          <w:tcPr>
            <w:tcW w:w="8179.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Γενικές Εκσκαφές σε έδαφος γαιώδες - ημιβραχώδες</w:t>
            </w:r>
          </w:p>
        </w:tc>
      </w:tr>
      <w:tr>
        <w:trPr>
          <w:trHeight w:hRule="exact" w:val="340"/>
        </w:trPr>
        <w:tc>
          <w:tcPr>
            <w:tcW w:w="681" w:type="dxa"/>
          </w:tcPr>
          <w:p>
            <w:pPr>
              <w:spacing w:before="0" w:after="0" w:line="0" w:lineRule="auto" w:beforeAutospacing="0" w:afterAutospacing="0"/>
              <w:rPr>
                <w:sz w:val="1"/>
                <w:szCs w:val="1"/>
              </w:rPr>
            </w:pPr>
          </w:p>
        </w:tc>
        <w:tc>
          <w:tcPr>
            <w:tcW w:w="1929" w:type="dxa"/>
          </w:tcPr>
          <w:p>
            <w:pPr>
              <w:spacing w:before="0" w:after="0" w:line="0" w:lineRule="auto" w:beforeAutospacing="0" w:afterAutospacing="0"/>
              <w:rPr>
                <w:sz w:val="1"/>
                <w:szCs w:val="1"/>
              </w:rPr>
            </w:pPr>
          </w:p>
        </w:tc>
        <w:tc>
          <w:tcPr>
            <w:tcW w:w="2623.05"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Κωδικός αναθεώρησης:</w:t>
            </w:r>
          </w:p>
        </w:tc>
        <w:tc>
          <w:tcPr>
            <w:tcW w:w="5571.6"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ΝΟΔΟ 1123.Α</w:t>
            </w:r>
          </w:p>
        </w:tc>
      </w:tr>
      <w:tr>
        <w:trPr>
          <w:trHeight w:hRule="exact" w:val="12531"/>
        </w:trPr>
        <w:tc>
          <w:tcPr>
            <w:tcW w:w="10787.85" w:type="dxa"/>
            <w:gridSpan w:val="4"/>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Γενικές εκσκαφές, με την μεταφορά σε οποιαδήποτε απόσταση, εδαφών γαιωδών και ημιβραχωδών</w:t>
            </w:r>
            <w:br/>
            <w:r>
              <w:rPr>
                <w:rFonts w:ascii="Courier New" w:hAnsi="Courier New" w:cs="Courier New"/>
                <w:color w:val="#000000"/>
                <w:sz w:val="18"/>
                <w:szCs w:val="18"/>
              </w:rPr>
              <w:t>οποιασδήποτε συστάσεως, ανεξαρτήτως βάθους, πλάτους και κλίσεως πρανών, σε νέο έργο ή για</w:t>
            </w:r>
            <w:br/>
            <w:r>
              <w:rPr>
                <w:rFonts w:ascii="Courier New" w:hAnsi="Courier New" w:cs="Courier New"/>
                <w:color w:val="#000000"/>
                <w:sz w:val="18"/>
                <w:szCs w:val="18"/>
              </w:rPr>
              <w:t>επέκταση ή συμπλήρωση ή διαπλάτυνση υπάρχοντος, ανεξαρτήτως της θέσης εργασίας και των</w:t>
            </w:r>
            <w:br/>
            <w:r>
              <w:rPr>
                <w:rFonts w:ascii="Courier New" w:hAnsi="Courier New" w:cs="Courier New"/>
                <w:color w:val="#000000"/>
                <w:sz w:val="18"/>
                <w:szCs w:val="18"/>
              </w:rPr>
              <w:t>δυσχερειών που προκαλεί (κοντά ή μακριά, χαμηλά ή υψηλά σχετικά με το υπάρχον έργο), για</w:t>
            </w:r>
            <w:br/>
            <w:r>
              <w:rPr>
                <w:rFonts w:ascii="Courier New" w:hAnsi="Courier New" w:cs="Courier New"/>
                <w:color w:val="#000000"/>
                <w:sz w:val="18"/>
                <w:szCs w:val="18"/>
              </w:rPr>
              <w:t>οποιοδήποτε σκοπό και με οποιοδήποτε εκσκαπτικό μέσο, εν ξηρώ ή με παρουσία νερών, σύμφωνα με</w:t>
            </w:r>
            <w:br/>
            <w:r>
              <w:rPr>
                <w:rFonts w:ascii="Courier New" w:hAnsi="Courier New" w:cs="Courier New"/>
                <w:color w:val="#000000"/>
                <w:sz w:val="18"/>
                <w:szCs w:val="18"/>
              </w:rPr>
              <w:t>την ΕΤΕΠ 02-02-01-00.</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Με το άρθρο αυτό τιμολογούνται  επίσης οι ακόλουθες εκσκαφές σε εδάφη ανάλογης σκληρότητας:</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ανοιχτών τάφρων για το τμήμα τους πλάτους μεγαλύτερου των 5,00 m μετά της μόρφωσης των πρανών</w:t>
            </w:r>
            <w:br/>
            <w:r>
              <w:rPr>
                <w:rFonts w:ascii="Courier New" w:hAnsi="Courier New" w:cs="Courier New"/>
                <w:color w:val="#000000"/>
                <w:sz w:val="18"/>
                <w:szCs w:val="18"/>
              </w:rPr>
              <w:t>και του πυθμένα τους,</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για τη δημιουργία αναβαθμών προς αγκύρωση των επιχωμάτων,</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τριγωνικών τάφρων μετά της μόρφωσης των πρανών, όταν αυτές κατασκευάζονται στη συνέχεια των</w:t>
            </w:r>
            <w:br/>
            <w:r>
              <w:rPr>
                <w:rFonts w:ascii="Courier New" w:hAnsi="Courier New" w:cs="Courier New"/>
                <w:color w:val="#000000"/>
                <w:sz w:val="18"/>
                <w:szCs w:val="18"/>
              </w:rPr>
              <w:t>γενικών εκσκαφών της οδού,</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για τον καθαρισμό οχετών ύψους και πλάτους μεγαλύτερου των 5,00 m,</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τεχνικών Cut and Cover μετά των μέτρων προσωρινής και μόνιμης αντιστήριξης των πρανών των</w:t>
            </w:r>
            <w:br/>
            <w:r>
              <w:rPr>
                <w:rFonts w:ascii="Courier New" w:hAnsi="Courier New" w:cs="Courier New"/>
                <w:color w:val="#000000"/>
                <w:sz w:val="18"/>
                <w:szCs w:val="18"/>
              </w:rPr>
              <w:t>εκσκαφών εφόσον δεν αποζημιώνονται με άλλο άρθρο αυτού του τιμολογίου</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για τη δημιουργία στομίων σηράγγων και Cut and Cover</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Στην τιμή μονάδας περιλαμβάνονται:</w:t>
            </w:r>
          </w:p>
          <w:p>
            <w:pPr>
              <w:jc w:val="left"/>
              <w:spacing w:before="0" w:after="0" w:line="238" w:lineRule="auto" w:beforeAutospacing="0" w:afterAutospacing="0"/>
              <w:rPr>
                <w:sz w:val="18"/>
                <w:szCs w:val="18"/>
              </w:rPr>
            </w:pPr>
            <w:r>
              <w:rPr>
                <w:rFonts w:ascii="Courier New" w:hAnsi="Courier New" w:cs="Courier New"/>
                <w:color w:val="#000000"/>
                <w:sz w:val="18"/>
                <w:szCs w:val="18"/>
              </w:rPr>
              <w:t>- η προσέγγιση μηχανημάτων και μεταφορικών μέσων, η εκσκαφή με οποιοδήποτε μέσο και υπό</w:t>
            </w:r>
            <w:br/>
            <w:r>
              <w:rPr>
                <w:rFonts w:ascii="Courier New" w:hAnsi="Courier New" w:cs="Courier New"/>
                <w:color w:val="#000000"/>
                <w:sz w:val="18"/>
                <w:szCs w:val="18"/>
              </w:rPr>
              <w:t>οποιεσδήποτε συνθήκες,</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αποστράγγιση των υδάτων, η μόρφωση των παρειών, των πρανών και του πυθμένα της σκάφης και ο</w:t>
            </w:r>
            <w:br/>
            <w:r>
              <w:rPr>
                <w:rFonts w:ascii="Courier New" w:hAnsi="Courier New" w:cs="Courier New"/>
                <w:color w:val="#000000"/>
                <w:sz w:val="18"/>
                <w:szCs w:val="18"/>
              </w:rPr>
              <w:t>σχηματισμός των αναβαθμών</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διαλογή, φύλαξη, φορτοεκφόρτωση σε οποιοδήποτε μεταφορικό μέσο και η μεταφορά των προϊόντων</w:t>
            </w:r>
            <w:br/>
            <w:r>
              <w:rPr>
                <w:rFonts w:ascii="Courier New" w:hAnsi="Courier New" w:cs="Courier New"/>
                <w:color w:val="#000000"/>
                <w:sz w:val="18"/>
                <w:szCs w:val="18"/>
              </w:rPr>
              <w:t>σε οποιαδήποτε απόσταση για τη χρησιμοποίηση των κατάλληλων στο έργο (π.χ. κατασκευή επιχωμάτων)</w:t>
            </w:r>
            <w:br/>
            <w:r>
              <w:rPr>
                <w:rFonts w:ascii="Courier New" w:hAnsi="Courier New" w:cs="Courier New"/>
                <w:color w:val="#000000"/>
                <w:sz w:val="18"/>
                <w:szCs w:val="18"/>
              </w:rPr>
              <w:t>ή για απόρριψη των ακατάλληλων ή πλεοναζόντων σε επιτρεπόμενες τελικές ή προσωρινές θέσεις</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εναπόθεση σε τελικές ή ενδιάμεσες θέσεις, η επαναφόρτωση από τις θέσεις των προσωρινών</w:t>
            </w:r>
            <w:br/>
            <w:r>
              <w:rPr>
                <w:rFonts w:ascii="Courier New" w:hAnsi="Courier New" w:cs="Courier New"/>
                <w:color w:val="#000000"/>
                <w:sz w:val="18"/>
                <w:szCs w:val="18"/>
              </w:rPr>
              <w:t>αποθέσεων και η εκφόρτωση σε τελικές θέσεις, καθώς και η διάστρωση και διαμόρφωση των χώρων</w:t>
            </w:r>
            <w:br/>
            <w:r>
              <w:rPr>
                <w:rFonts w:ascii="Courier New" w:hAnsi="Courier New" w:cs="Courier New"/>
                <w:color w:val="#000000"/>
                <w:sz w:val="18"/>
                <w:szCs w:val="18"/>
              </w:rPr>
              <w:t>απόθεσης σύμφωνα με τους περιβαλλοντικούς όρους</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αντιστήριξη των πρανών εκσκαφή όπου τυχόν αυτή απαιτείται, καθώς και η εκθάμνωση κοπή,</w:t>
            </w:r>
            <w:br/>
            <w:r>
              <w:rPr>
                <w:rFonts w:ascii="Courier New" w:hAnsi="Courier New" w:cs="Courier New"/>
                <w:color w:val="#000000"/>
                <w:sz w:val="18"/>
                <w:szCs w:val="18"/>
              </w:rPr>
              <w:t>εκρίζωση και απομάκρυνση δένδρων, ανεξαρτήτως περιμέτρου κορμού, σε οποιαδήποτε απόσταση</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αντιμετώπιση πάσης φύσεως δυσχερειών που προκύπτουν από τη σύγχρονη κυκλοφορία, όπως</w:t>
            </w:r>
            <w:br/>
            <w:r>
              <w:rPr>
                <w:rFonts w:ascii="Courier New" w:hAnsi="Courier New" w:cs="Courier New"/>
                <w:color w:val="#000000"/>
                <w:sz w:val="18"/>
                <w:szCs w:val="18"/>
              </w:rPr>
              <w:t>περιορισμένα μέτωπα και όγκοι εκσκαφών κλπ.</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συμπύκνωση της σκάφης των ορυγμάτων κάτω από τη "στρώση έδρασης οδοστρώματος" μέχρι του</w:t>
            </w:r>
            <w:br/>
            <w:r>
              <w:rPr>
                <w:rFonts w:ascii="Courier New" w:hAnsi="Courier New" w:cs="Courier New"/>
                <w:color w:val="#000000"/>
                <w:sz w:val="18"/>
                <w:szCs w:val="18"/>
              </w:rPr>
              <w:t>βάθους που λαμβάνεται υπόψη στον καθορισμό της Φέρουσας Ικανότητας Έδρασης (Φ.Ι.Ε), όπως αυτή</w:t>
            </w:r>
            <w:br/>
            <w:r>
              <w:rPr>
                <w:rFonts w:ascii="Courier New" w:hAnsi="Courier New" w:cs="Courier New"/>
                <w:color w:val="#000000"/>
                <w:sz w:val="18"/>
                <w:szCs w:val="18"/>
              </w:rPr>
              <w:t>ορίζεται στην μελέτη, σε βαθμό συμπύκνωσης που να αντιστοιχεί σε ξηρά φαινόμενη πυκνότητα ίση</w:t>
            </w:r>
            <w:br/>
            <w:r>
              <w:rPr>
                <w:rFonts w:ascii="Courier New" w:hAnsi="Courier New" w:cs="Courier New"/>
                <w:color w:val="#000000"/>
                <w:sz w:val="18"/>
                <w:szCs w:val="18"/>
              </w:rPr>
              <w:t>κατ' ελάχιστο με το 90% της πυκνότητας που επιτυγχάνεται εργαστηριακά κατά την τροποποιημένη</w:t>
            </w:r>
            <w:br/>
            <w:r>
              <w:rPr>
                <w:rFonts w:ascii="Courier New" w:hAnsi="Courier New" w:cs="Courier New"/>
                <w:color w:val="#000000"/>
                <w:sz w:val="18"/>
                <w:szCs w:val="18"/>
              </w:rPr>
              <w:t>δοκιμή Proctor (Proctor Modified κατά ΕΛΟΤ EN 13286-2).</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οι πάσης φύσεως σταλίες του μηχανικού εξοπλισμού και των μεταφορικών μέσων</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επανεπίχωση (με προϊόντα εκσκαφών) των θεμελίων και τάφρων εκτός του σώματος της οδού, που</w:t>
            </w:r>
            <w:br/>
            <w:r>
              <w:rPr>
                <w:rFonts w:ascii="Courier New" w:hAnsi="Courier New" w:cs="Courier New"/>
                <w:color w:val="#000000"/>
                <w:sz w:val="18"/>
                <w:szCs w:val="18"/>
              </w:rPr>
              <w:t>οι εκσκαφές τους αποζημιώνονται με το άρθρο αυτό, όταν δεν υπάρχει απαίτηση συμπύκνωσης</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Επισημαίνεται ότι η τιμή είναι γενικής εφαρμογής ανεξάρτητα από την εκτέλεση της εργασίας σε μια</w:t>
            </w:r>
            <w:br/>
            <w:r>
              <w:rPr>
                <w:rFonts w:ascii="Courier New" w:hAnsi="Courier New" w:cs="Courier New"/>
                <w:color w:val="#000000"/>
                <w:sz w:val="18"/>
                <w:szCs w:val="18"/>
              </w:rPr>
              <w:t>ή περισσότερες φάσεις που υπαγορεύονται από το πρόγραμμα εκτέλεσης του έργου ή άλλους τοπικούς</w:t>
            </w:r>
            <w:br/>
            <w:r>
              <w:rPr>
                <w:rFonts w:ascii="Courier New" w:hAnsi="Courier New" w:cs="Courier New"/>
                <w:color w:val="#000000"/>
                <w:sz w:val="18"/>
                <w:szCs w:val="18"/>
              </w:rPr>
              <w:t>περιορισμούς.</w:t>
            </w:r>
            <w:br/>
          </w:p>
        </w:tc>
      </w:tr>
      <w:tr>
        <w:trPr>
          <w:trHeight w:hRule="exact" w:val="284"/>
        </w:trPr>
        <w:tc>
          <w:tcPr>
            <w:tcW w:w="10788" w:type="dxa"/>
            <w:gridSpan w:val="4"/>
            <w:tcBorders>
              <w:top w:val="single" w:sz="8" w:space="0" w:color="#A9A9A9"/>
            </w:tcBorders>
            <w:shd w:val="clear" w:color="#000000" w:fill="#FFFFFF"/>
            <w:vAlign w:val="bottom"/>
            <w:tcMar>
              <w:left w:w="34" w:type="dxa"/>
              <w:right w:w="34" w:type="dxa"/>
            </w:tcMar>
          </w:tcPr>
          <w:p>
            <w:pPr>
              <w:jc w:val="right"/>
              <w:spacing w:before="0" w:after="0" w:line="238" w:lineRule="auto" w:beforeAutospacing="0" w:afterAutospacing="0"/>
              <w:rPr>
                <w:sz w:val="16"/>
                <w:szCs w:val="16"/>
              </w:rPr>
            </w:pPr>
            <w:r>
              <w:rPr>
                <w:rFonts w:ascii="Arial" w:hAnsi="Arial" w:cs="Arial"/>
                <w:color w:val="#000000"/>
                <w:sz w:val="16"/>
                <w:szCs w:val="16"/>
              </w:rPr>
              <w:t>Σελίδα 8 από 16</w:t>
            </w:r>
          </w:p>
        </w:tc>
      </w:tr>
      <w:tr>
        <w:trPr>
          <w:trHeight w:hRule="exact" w:val="284"/>
        </w:trPr>
        <w:tc>
          <w:tcPr>
            <w:tcW w:w="10788" w:type="dxa"/>
            <w:gridSpan w:val="4"/>
            <w:tcBorders/>
            <w:shd w:val="clear" w:color="#FFFFFF" w:fill="#FFFFFF"/>
            <w:vAlign w:val="top"/>
            <w:tcMar>
              <w:left w:w="4" w:type="dxa"/>
              <w:right w:w="4" w:type="dxa"/>
            </w:tcMar>
          </w:tcPr>
          <w:p>
            <w:r>
              <w:rPr>
                <w:noProof/>
              </w:rPr>
              <w:drawing>
                <wp:inline distT="0" distB="0" distL="0" distR="0">
                  <wp:extent cx="6840000" cy="180000"/>
                  <wp:docPr id="23" name="23"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23"/>
                          <pic:cNvPicPr/>
                        </pic:nvPicPr>
                        <pic:blipFill>
                          <a:blip r:embed="rId33"/>
                          <a:stretch>
                            <a:fillRect/>
                          </a:stretch>
                        </pic:blipFill>
                        <pic:spPr>
                          <a:xfrm>
                            <a:off x="0" y="0"/>
                            <a:ext cx="6840000" cy="180000"/>
                          </a:xfrm>
                          <a:prstGeom prst="rect">
                            <a:avLst/>
                          </a:prstGeom>
                        </pic:spPr>
                      </pic:pic>
                    </a:graphicData>
                  </a:graphic>
                </wp:inline>
              </w:drawing>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680"/>
        <w:gridCol w:w="1361"/>
        <w:gridCol w:w="567"/>
        <w:gridCol w:w="2608"/>
        <w:gridCol w:w="5557"/>
      </w:tblGrid>
      <w:tr>
        <w:trPr>
          <w:trHeight w:hRule="exact" w:val="284"/>
        </w:trPr>
        <w:tc>
          <w:tcPr>
            <w:tcW w:w="10788" w:type="dxa"/>
            <w:gridSpan w:val="5"/>
            <w:tcBorders/>
            <w:shd w:val="clear" w:color="#FFFFFF" w:fill="#FFFFFF"/>
            <w:vAlign w:val="top"/>
            <w:tcMar>
              <w:left w:w="4" w:type="dxa"/>
              <w:right w:w="4" w:type="dxa"/>
            </w:tcMar>
          </w:tcPr>
          <w:p>
            <w:r>
              <w:rPr>
                <w:noProof/>
              </w:rPr>
              <w:drawing>
                <wp:inline distT="0" distB="0" distL="0" distR="0">
                  <wp:extent cx="6840000" cy="180000"/>
                  <wp:docPr id="24" name="24"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4"/>
                          <pic:cNvPicPr/>
                        </pic:nvPicPr>
                        <pic:blipFill>
                          <a:blip r:embed="rId34"/>
                          <a:stretch>
                            <a:fillRect/>
                          </a:stretch>
                        </pic:blipFill>
                        <pic:spPr>
                          <a:xfrm>
                            <a:off x="0" y="0"/>
                            <a:ext cx="6840000" cy="180000"/>
                          </a:xfrm>
                          <a:prstGeom prst="rect">
                            <a:avLst/>
                          </a:prstGeom>
                        </pic:spPr>
                      </pic:pic>
                    </a:graphicData>
                  </a:graphic>
                </wp:inline>
              </w:drawing>
            </w:r>
          </w:p>
        </w:tc>
      </w:tr>
      <w:tr>
        <w:trPr>
          <w:trHeight w:hRule="exact" w:val="227"/>
        </w:trPr>
        <w:tc>
          <w:tcPr>
            <w:tcW w:w="10788" w:type="dxa"/>
            <w:gridSpan w:val="5"/>
            <w:tcBorders>
              <w:bottom w:val="single" w:sz="8" w:space="0" w:color="#A9A9A9"/>
            </w:tcBorders>
            <w:shd w:val="clear" w:color="#000000" w:fill="#FFFFFF"/>
            <w:vAlign w:val="top"/>
            <w:tcMar>
              <w:left w:w="34" w:type="dxa"/>
              <w:right w:w="34" w:type="dxa"/>
            </w:tcMar>
          </w:tcPr>
          <w:p>
            <w:pPr>
              <w:jc w:val="left"/>
              <w:spacing w:before="0" w:after="0" w:line="238" w:lineRule="auto" w:beforeAutospacing="0" w:afterAutospacing="0"/>
              <w:rPr>
                <w:sz w:val="16"/>
                <w:szCs w:val="16"/>
              </w:rPr>
            </w:pPr>
            <w:r>
              <w:rPr>
                <w:rFonts w:ascii="Arial" w:hAnsi="Arial" w:cs="Arial"/>
                <w:color w:val="#000000"/>
                <w:sz w:val="16"/>
                <w:szCs w:val="16"/>
              </w:rPr>
              <w:t>ΤΙΜΟΛΟΓΙΟ ΔΗΜΟΠΡΑΤΗΣΗΣ</w:t>
            </w:r>
          </w:p>
        </w:tc>
      </w:tr>
      <w:tr>
        <w:trPr>
          <w:trHeight w:hRule="exact" w:val="227"/>
        </w:trPr>
        <w:tc>
          <w:tcPr>
            <w:tcW w:w="10788" w:type="dxa"/>
            <w:gridSpan w:val="5"/>
            <w:tcBorders/>
            <w:shd w:val="clear" w:color="#000000" w:fill="#FFFFFF"/>
            <w:vAlign w:val="top"/>
            <w:tcMar>
              <w:left w:w="34" w:type="dxa"/>
              <w:right w:w="34" w:type="dxa"/>
            </w:tcMar>
          </w:tcPr>
          <w:p>
            <w:pPr>
              <w:spacing w:before="0" w:after="0" w:line="0" w:lineRule="auto" w:beforeAutospacing="0" w:afterAutospacing="0"/>
              <w:rPr>
                <w:sz w:val="16"/>
                <w:szCs w:val="16"/>
              </w:rPr>
            </w:pPr>
          </w:p>
        </w:tc>
      </w:tr>
      <w:tr>
        <w:trPr>
          <w:trHeight w:hRule="exact" w:val="2280"/>
        </w:trPr>
        <w:tc>
          <w:tcPr>
            <w:tcW w:w="10787.85"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Η αποξήλωση ασφαλτοταπήτων, στρώσεων οδοστρωσίας σταθεροποιημένων με τσιμέντο, πλακοστρώσεων,</w:t>
            </w:r>
            <w:br/>
            <w:r>
              <w:rPr>
                <w:rFonts w:ascii="Courier New" w:hAnsi="Courier New" w:cs="Courier New"/>
                <w:color w:val="#000000"/>
                <w:sz w:val="18"/>
                <w:szCs w:val="18"/>
              </w:rPr>
              <w:t>δαπέδων από σκυρόδεμα, κρασπεδορείθρων και στερεών έδρασης και εγκιβωτισμού τους, καθώς και</w:t>
            </w:r>
            <w:br/>
            <w:r>
              <w:rPr>
                <w:rFonts w:ascii="Courier New" w:hAnsi="Courier New" w:cs="Courier New"/>
                <w:color w:val="#000000"/>
                <w:sz w:val="18"/>
                <w:szCs w:val="18"/>
              </w:rPr>
              <w:t>πάσης φύσεως κατασκευών που βρίσκονται εντός του όγκου των γενικών εκσκαφών, επιμετρώνται και</w:t>
            </w:r>
            <w:br/>
            <w:r>
              <w:rPr>
                <w:rFonts w:ascii="Courier New" w:hAnsi="Courier New" w:cs="Courier New"/>
                <w:color w:val="#000000"/>
                <w:sz w:val="18"/>
                <w:szCs w:val="18"/>
              </w:rPr>
              <w:t>τιμολογούνται ιδιαίτερα με βάση τα οικεία άρθρα του παρόντος τιμολογίου.</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Επιμέτρηση με λήψη αρχικών και τελικών διατομών και μέχρι τα όρια εκσκαφής των εγκεκριμένων</w:t>
            </w:r>
            <w:br/>
            <w:r>
              <w:rPr>
                <w:rFonts w:ascii="Courier New" w:hAnsi="Courier New" w:cs="Courier New"/>
                <w:color w:val="#000000"/>
                <w:sz w:val="18"/>
                <w:szCs w:val="18"/>
              </w:rPr>
              <w:t>συμβατικών σχεδίων και σύμφωνα με το πρωτόκολλο χαρακτηρισμού. Διευκρινίζεται ότι ουδεμία</w:t>
            </w:r>
            <w:br/>
            <w:r>
              <w:rPr>
                <w:rFonts w:ascii="Courier New" w:hAnsi="Courier New" w:cs="Courier New"/>
                <w:color w:val="#000000"/>
                <w:sz w:val="18"/>
                <w:szCs w:val="18"/>
              </w:rPr>
              <w:t>αποζημίωση καταβάλλεται στον Ανάδοχο για τις επί πλέον των προβλεπομένων από τη μελέτη εκσκαφές</w:t>
            </w:r>
            <w:br/>
            <w:r>
              <w:rPr>
                <w:rFonts w:ascii="Courier New" w:hAnsi="Courier New" w:cs="Courier New"/>
                <w:color w:val="#000000"/>
                <w:sz w:val="18"/>
                <w:szCs w:val="18"/>
              </w:rPr>
              <w:t>εκτός εάν έχει δοθεί ειδική εντολή από την Υπηρεσία.</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Τιμή ανά κυβικό μέτρο.</w:t>
            </w:r>
          </w:p>
        </w:tc>
      </w:tr>
      <w:tr>
        <w:trPr>
          <w:trHeight w:hRule="exact" w:val="454"/>
        </w:trPr>
        <w:tc>
          <w:tcPr>
            <w:tcW w:w="10788"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ΕΥΡΩ : 0,70 + ΜΤΦ</w:t>
            </w:r>
          </w:p>
        </w:tc>
      </w:tr>
      <w:tr>
        <w:trPr>
          <w:trHeight w:hRule="exact" w:val="649"/>
        </w:trPr>
        <w:tc>
          <w:tcPr>
            <w:tcW w:w="10788"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Δαπάνη μεταφοράς εκτός πόλεως, οδοί καλής βατότητας, απόσταση 56 (&gt;=5km)</w:t>
            </w:r>
          </w:p>
          <w:p>
            <w:pPr>
              <w:jc w:val="left"/>
              <w:spacing w:before="0" w:after="0" w:line="238" w:lineRule="auto" w:beforeAutospacing="0" w:afterAutospacing="0"/>
              <w:rPr>
                <w:sz w:val="18"/>
                <w:szCs w:val="18"/>
              </w:rPr>
            </w:pPr>
            <w:r>
              <w:rPr>
                <w:rFonts w:ascii="Courier New" w:hAnsi="Courier New" w:cs="Courier New"/>
                <w:color w:val="#000000"/>
                <w:sz w:val="18"/>
                <w:szCs w:val="18"/>
              </w:rPr>
              <w:t>(0,19€/m3.km)      56 x 0,19 =   10,64</w:t>
            </w:r>
          </w:p>
          <w:p>
            <w:pPr>
              <w:jc w:val="left"/>
              <w:spacing w:before="0" w:after="0" w:line="238" w:lineRule="auto" w:beforeAutospacing="0" w:afterAutospacing="0"/>
              <w:rPr>
                <w:sz w:val="18"/>
                <w:szCs w:val="18"/>
              </w:rPr>
            </w:pPr>
            <w:r>
              <w:rPr>
                <w:rFonts w:ascii="Courier New" w:hAnsi="Courier New" w:cs="Courier New"/>
                <w:color w:val="#000000"/>
                <w:sz w:val="18"/>
                <w:szCs w:val="18"/>
              </w:rPr>
              <w:t>Συνολικό κόστος άρθρου 11,34</w:t>
            </w: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Ευρώ</w:t>
            </w:r>
          </w:p>
        </w:tc>
        <w:tc>
          <w:tcPr>
            <w:tcW w:w="1375.8" w:type="dxa"/>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(Αριθμητικά)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11,34</w:t>
            </w:r>
          </w:p>
        </w:tc>
      </w:tr>
      <w:tr>
        <w:trPr>
          <w:trHeight w:hRule="exact" w:val="567"/>
        </w:trPr>
        <w:tc>
          <w:tcPr>
            <w:tcW w:w="2056.2" w:type="dxa"/>
            <w:gridSpan w:val="2"/>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(Ολογράφως)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έντεκα και τριάντα τέσσερα λεπτά</w:t>
            </w:r>
          </w:p>
        </w:tc>
      </w:tr>
      <w:tr>
        <w:trPr>
          <w:trHeight w:hRule="exact" w:val="454"/>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A.T.</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2</w:t>
            </w:r>
          </w:p>
        </w:tc>
        <w:tc>
          <w:tcPr>
            <w:tcW w:w="2609" w:type="dxa"/>
          </w:tcPr>
          <w:p>
            <w:pPr>
              <w:spacing w:before="0" w:after="0" w:line="0" w:lineRule="auto" w:beforeAutospacing="0" w:afterAutospacing="0"/>
              <w:rPr>
                <w:sz w:val="1"/>
                <w:szCs w:val="1"/>
              </w:rPr>
            </w:pPr>
          </w:p>
        </w:tc>
        <w:tc>
          <w:tcPr>
            <w:tcW w:w="5558" w:type="dxa"/>
          </w:tcPr>
          <w:p>
            <w:pPr>
              <w:spacing w:before="0" w:after="0" w:line="0" w:lineRule="auto" w:beforeAutospacing="0" w:afterAutospacing="0"/>
              <w:rPr>
                <w:sz w:val="1"/>
                <w:szCs w:val="1"/>
              </w:rPr>
            </w:pP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Άρθρο</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ΝΑΟΔΟ Α18.1</w:t>
            </w:r>
          </w:p>
        </w:tc>
        <w:tc>
          <w:tcPr>
            <w:tcW w:w="8179.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Προμήθεια δανείων,   συνήθη δάνεια υλικών Κατηγορίας Ε2 έως Ε3</w:t>
            </w:r>
          </w:p>
        </w:tc>
      </w:tr>
      <w:tr>
        <w:trPr>
          <w:trHeight w:hRule="exact" w:val="340"/>
        </w:trPr>
        <w:tc>
          <w:tcPr>
            <w:tcW w:w="681" w:type="dxa"/>
          </w:tcPr>
          <w:p>
            <w:pPr>
              <w:spacing w:before="0" w:after="0" w:line="0" w:lineRule="auto" w:beforeAutospacing="0" w:afterAutospacing="0"/>
              <w:rPr>
                <w:sz w:val="1"/>
                <w:szCs w:val="1"/>
              </w:rPr>
            </w:pPr>
          </w:p>
        </w:tc>
        <w:tc>
          <w:tcPr>
            <w:tcW w:w="1362" w:type="dxa"/>
          </w:tcPr>
          <w:p>
            <w:pPr>
              <w:spacing w:before="0" w:after="0" w:line="0" w:lineRule="auto" w:beforeAutospacing="0" w:afterAutospacing="0"/>
              <w:rPr>
                <w:sz w:val="1"/>
                <w:szCs w:val="1"/>
              </w:rPr>
            </w:pPr>
          </w:p>
        </w:tc>
        <w:tc>
          <w:tcPr>
            <w:tcW w:w="568" w:type="dxa"/>
          </w:tcPr>
          <w:p>
            <w:pPr>
              <w:spacing w:before="0" w:after="0" w:line="0" w:lineRule="auto" w:beforeAutospacing="0" w:afterAutospacing="0"/>
              <w:rPr>
                <w:sz w:val="1"/>
                <w:szCs w:val="1"/>
              </w:rPr>
            </w:pPr>
          </w:p>
        </w:tc>
        <w:tc>
          <w:tcPr>
            <w:tcW w:w="2623.05"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Κωδικός αναθεώρησης:</w:t>
            </w:r>
          </w:p>
        </w:tc>
        <w:tc>
          <w:tcPr>
            <w:tcW w:w="5571.6"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ΝΟΔΟ 1510</w:t>
            </w:r>
          </w:p>
        </w:tc>
      </w:tr>
      <w:tr>
        <w:trPr>
          <w:trHeight w:hRule="exact" w:val="5135"/>
        </w:trPr>
        <w:tc>
          <w:tcPr>
            <w:tcW w:w="10787.85"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Προμήθεια και μεταφορά επί τόπου των έργων από οποιαδήποτε απόσταση, δανείων χωμάτων είτε για</w:t>
            </w:r>
            <w:br/>
            <w:r>
              <w:rPr>
                <w:rFonts w:ascii="Courier New" w:hAnsi="Courier New" w:cs="Courier New"/>
                <w:color w:val="#000000"/>
                <w:sz w:val="18"/>
                <w:szCs w:val="18"/>
              </w:rPr>
              <w:t>την κατασκευή νέου επιχώματος είτε για τη διαπλάτυνση ή ανύψωση υπάρχοντος επιχώματος είτε για</w:t>
            </w:r>
            <w:br/>
            <w:r>
              <w:rPr>
                <w:rFonts w:ascii="Courier New" w:hAnsi="Courier New" w:cs="Courier New"/>
                <w:color w:val="#000000"/>
                <w:sz w:val="18"/>
                <w:szCs w:val="18"/>
              </w:rPr>
              <w:t>την επανεπίχωση θεμελίων, τάφρων, C&amp;C κλπ.</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Στην τιμή μονάδος περιλαμβάνονται:</w:t>
            </w:r>
          </w:p>
          <w:p>
            <w:pPr>
              <w:jc w:val="left"/>
              <w:spacing w:before="0" w:after="0" w:line="238" w:lineRule="auto" w:beforeAutospacing="0" w:afterAutospacing="0"/>
              <w:rPr>
                <w:sz w:val="18"/>
                <w:szCs w:val="18"/>
              </w:rPr>
            </w:pPr>
            <w:r>
              <w:rPr>
                <w:rFonts w:ascii="Courier New" w:hAnsi="Courier New" w:cs="Courier New"/>
                <w:color w:val="#000000"/>
                <w:sz w:val="18"/>
                <w:szCs w:val="18"/>
              </w:rPr>
              <w:t>- οι απαιτούμενες ενέργειες και διαδικασίες για την ανάπτυξη λατομείου ή δανειοθαλάμου,</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εκθάμνωση, εκρίζωση και κοπή δένδρων οποιασδήποτε περιμέτρου, η αφαίρεση των φυτικών γαιών</w:t>
            </w:r>
            <w:br/>
            <w:r>
              <w:rPr>
                <w:rFonts w:ascii="Courier New" w:hAnsi="Courier New" w:cs="Courier New"/>
                <w:color w:val="#000000"/>
                <w:sz w:val="18"/>
                <w:szCs w:val="18"/>
              </w:rPr>
              <w:t>και γενικά των ακατάλληλων επιφανειακών ή μη στρωμάτων και η απομάκρυνσή τους σε οποιαδήποτε</w:t>
            </w:r>
            <w:br/>
            <w:r>
              <w:rPr>
                <w:rFonts w:ascii="Courier New" w:hAnsi="Courier New" w:cs="Courier New"/>
                <w:color w:val="#000000"/>
                <w:sz w:val="18"/>
                <w:szCs w:val="18"/>
              </w:rPr>
              <w:t>απόσταση,</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εκσκαφή για την απόληψη των δανείων,</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οι φορτοεκφορτώσεις, η σταλία των αυτοκινήτων και η μεταφορά των δανείων από οποιαδήποτε</w:t>
            </w:r>
            <w:br/>
            <w:r>
              <w:rPr>
                <w:rFonts w:ascii="Courier New" w:hAnsi="Courier New" w:cs="Courier New"/>
                <w:color w:val="#000000"/>
                <w:sz w:val="18"/>
                <w:szCs w:val="18"/>
              </w:rPr>
              <w:t>απόσταση στον τόπο του έργου,</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οι τυχόν απαιτούμενες αντλήσεις υδάτων</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Η εργασία θα εκτελείται σύμφωνα με τα καθοριζόμενα στην ΕΤΕΠ 02-06-00-00 "Ανάπτυξη -</w:t>
            </w:r>
            <w:br/>
            <w:r>
              <w:rPr>
                <w:rFonts w:ascii="Courier New" w:hAnsi="Courier New" w:cs="Courier New"/>
                <w:color w:val="#000000"/>
                <w:sz w:val="18"/>
                <w:szCs w:val="18"/>
              </w:rPr>
              <w:t>εκμετάλλευση λατομείων και δανειοθαλάμων".</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Συνήθη δάνεια υλικών Κατηγορίας Ε2 έως Ε3.</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Τιμή ανά κυβικό μέτρο δανείων, που επιμετράται σε όγκο κατασκευασμένου επιχώματος με λήψη</w:t>
            </w:r>
            <w:br/>
            <w:r>
              <w:rPr>
                <w:rFonts w:ascii="Courier New" w:hAnsi="Courier New" w:cs="Courier New"/>
                <w:color w:val="#000000"/>
                <w:sz w:val="18"/>
                <w:szCs w:val="18"/>
              </w:rPr>
              <w:t>αρχικών και τελικών διατομών.</w:t>
            </w:r>
            <w:br/>
          </w:p>
        </w:tc>
      </w:tr>
      <w:tr>
        <w:trPr>
          <w:trHeight w:hRule="exact" w:val="454"/>
        </w:trPr>
        <w:tc>
          <w:tcPr>
            <w:tcW w:w="10788"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ΕΥΡΩ : 1,05 + ΜΤΦ</w:t>
            </w:r>
          </w:p>
        </w:tc>
      </w:tr>
      <w:tr>
        <w:trPr>
          <w:trHeight w:hRule="exact" w:val="649"/>
        </w:trPr>
        <w:tc>
          <w:tcPr>
            <w:tcW w:w="10788"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Δαπάνη μεταφοράς εκτός πόλεως, οδοί καλής βατότητας, απόσταση 25 (&gt;=5km)</w:t>
            </w:r>
          </w:p>
          <w:p>
            <w:pPr>
              <w:jc w:val="left"/>
              <w:spacing w:before="0" w:after="0" w:line="238" w:lineRule="auto" w:beforeAutospacing="0" w:afterAutospacing="0"/>
              <w:rPr>
                <w:sz w:val="18"/>
                <w:szCs w:val="18"/>
              </w:rPr>
            </w:pPr>
            <w:r>
              <w:rPr>
                <w:rFonts w:ascii="Courier New" w:hAnsi="Courier New" w:cs="Courier New"/>
                <w:color w:val="#000000"/>
                <w:sz w:val="18"/>
                <w:szCs w:val="18"/>
              </w:rPr>
              <w:t>(0,19€/m3.km)      25 x 0,19 =    4,75</w:t>
            </w:r>
          </w:p>
          <w:p>
            <w:pPr>
              <w:jc w:val="left"/>
              <w:spacing w:before="0" w:after="0" w:line="238" w:lineRule="auto" w:beforeAutospacing="0" w:afterAutospacing="0"/>
              <w:rPr>
                <w:sz w:val="18"/>
                <w:szCs w:val="18"/>
              </w:rPr>
            </w:pPr>
            <w:r>
              <w:rPr>
                <w:rFonts w:ascii="Courier New" w:hAnsi="Courier New" w:cs="Courier New"/>
                <w:color w:val="#000000"/>
                <w:sz w:val="18"/>
                <w:szCs w:val="18"/>
              </w:rPr>
              <w:t>Συνολικό κόστος άρθρου 5,80</w:t>
            </w: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Ευρώ</w:t>
            </w:r>
          </w:p>
        </w:tc>
        <w:tc>
          <w:tcPr>
            <w:tcW w:w="1375.8" w:type="dxa"/>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(Αριθμητικά)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5,80</w:t>
            </w:r>
          </w:p>
        </w:tc>
      </w:tr>
      <w:tr>
        <w:trPr>
          <w:trHeight w:hRule="exact" w:val="567"/>
        </w:trPr>
        <w:tc>
          <w:tcPr>
            <w:tcW w:w="2056.2" w:type="dxa"/>
            <w:gridSpan w:val="2"/>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(Ολογράφως)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πέντε και ογδόντα λεπτά</w:t>
            </w:r>
          </w:p>
        </w:tc>
      </w:tr>
      <w:tr>
        <w:trPr>
          <w:trHeight w:hRule="exact" w:val="454"/>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A.T.</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3</w:t>
            </w:r>
          </w:p>
        </w:tc>
        <w:tc>
          <w:tcPr>
            <w:tcW w:w="2609" w:type="dxa"/>
          </w:tcPr>
          <w:p>
            <w:pPr>
              <w:spacing w:before="0" w:after="0" w:line="0" w:lineRule="auto" w:beforeAutospacing="0" w:afterAutospacing="0"/>
              <w:rPr>
                <w:sz w:val="1"/>
                <w:szCs w:val="1"/>
              </w:rPr>
            </w:pPr>
          </w:p>
        </w:tc>
        <w:tc>
          <w:tcPr>
            <w:tcW w:w="5558" w:type="dxa"/>
          </w:tcPr>
          <w:p>
            <w:pPr>
              <w:spacing w:before="0" w:after="0" w:line="0" w:lineRule="auto" w:beforeAutospacing="0" w:afterAutospacing="0"/>
              <w:rPr>
                <w:sz w:val="1"/>
                <w:szCs w:val="1"/>
              </w:rPr>
            </w:pP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Άρθρο</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ΝΑΟΔΟ Ε17.1</w:t>
            </w:r>
          </w:p>
        </w:tc>
        <w:tc>
          <w:tcPr>
            <w:tcW w:w="8179.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Διαγράμμιση οδοστρώματος με ανακλαστική βαφή</w:t>
            </w:r>
          </w:p>
        </w:tc>
      </w:tr>
      <w:tr>
        <w:trPr>
          <w:trHeight w:hRule="exact" w:val="340"/>
        </w:trPr>
        <w:tc>
          <w:tcPr>
            <w:tcW w:w="681" w:type="dxa"/>
          </w:tcPr>
          <w:p>
            <w:pPr>
              <w:spacing w:before="0" w:after="0" w:line="0" w:lineRule="auto" w:beforeAutospacing="0" w:afterAutospacing="0"/>
              <w:rPr>
                <w:sz w:val="1"/>
                <w:szCs w:val="1"/>
              </w:rPr>
            </w:pPr>
          </w:p>
        </w:tc>
        <w:tc>
          <w:tcPr>
            <w:tcW w:w="1362" w:type="dxa"/>
          </w:tcPr>
          <w:p>
            <w:pPr>
              <w:spacing w:before="0" w:after="0" w:line="0" w:lineRule="auto" w:beforeAutospacing="0" w:afterAutospacing="0"/>
              <w:rPr>
                <w:sz w:val="1"/>
                <w:szCs w:val="1"/>
              </w:rPr>
            </w:pPr>
          </w:p>
        </w:tc>
        <w:tc>
          <w:tcPr>
            <w:tcW w:w="568" w:type="dxa"/>
          </w:tcPr>
          <w:p>
            <w:pPr>
              <w:spacing w:before="0" w:after="0" w:line="0" w:lineRule="auto" w:beforeAutospacing="0" w:afterAutospacing="0"/>
              <w:rPr>
                <w:sz w:val="1"/>
                <w:szCs w:val="1"/>
              </w:rPr>
            </w:pPr>
          </w:p>
        </w:tc>
        <w:tc>
          <w:tcPr>
            <w:tcW w:w="2623.05"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Κωδικός αναθεώρησης:</w:t>
            </w:r>
          </w:p>
        </w:tc>
        <w:tc>
          <w:tcPr>
            <w:tcW w:w="5571.6"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ΟΙΚ 7788</w:t>
            </w:r>
          </w:p>
        </w:tc>
      </w:tr>
      <w:tr>
        <w:trPr>
          <w:trHeight w:hRule="exact" w:val="415"/>
        </w:trPr>
        <w:tc>
          <w:tcPr>
            <w:tcW w:w="10787.85"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Διαγράμμιση ασφαλτικού οδοστρώματος, νέα ή αναδιαγράμμιση, οποιουδήποτε σχήματος, μορφής και</w:t>
            </w:r>
            <w:br/>
            <w:r>
              <w:rPr>
                <w:rFonts w:ascii="Courier New" w:hAnsi="Courier New" w:cs="Courier New"/>
                <w:color w:val="#000000"/>
                <w:sz w:val="18"/>
                <w:szCs w:val="18"/>
              </w:rPr>
              <w:t>διαστάσεων (διαμήκης, εγκάρσια ειδικά γράμματα ή σύμβολα), με αντανακλαστικό υλικό υλικό υψηλής</w:t>
            </w:r>
            <w:br/>
          </w:p>
        </w:tc>
      </w:tr>
      <w:tr>
        <w:trPr>
          <w:trHeight w:hRule="exact" w:val="283"/>
        </w:trPr>
        <w:tc>
          <w:tcPr>
            <w:tcW w:w="10788" w:type="dxa"/>
            <w:gridSpan w:val="5"/>
            <w:tcBorders>
              <w:top w:val="single" w:sz="8" w:space="0" w:color="#A9A9A9"/>
            </w:tcBorders>
            <w:shd w:val="clear" w:color="#000000" w:fill="#FFFFFF"/>
            <w:vAlign w:val="bottom"/>
            <w:tcMar>
              <w:left w:w="34" w:type="dxa"/>
              <w:right w:w="34" w:type="dxa"/>
            </w:tcMar>
          </w:tcPr>
          <w:p>
            <w:pPr>
              <w:jc w:val="right"/>
              <w:spacing w:before="0" w:after="0" w:line="238" w:lineRule="auto" w:beforeAutospacing="0" w:afterAutospacing="0"/>
              <w:rPr>
                <w:sz w:val="16"/>
                <w:szCs w:val="16"/>
              </w:rPr>
            </w:pPr>
            <w:r>
              <w:rPr>
                <w:rFonts w:ascii="Arial" w:hAnsi="Arial" w:cs="Arial"/>
                <w:color w:val="#000000"/>
                <w:sz w:val="16"/>
                <w:szCs w:val="16"/>
              </w:rPr>
              <w:t>Σελίδα 9 από 16</w:t>
            </w:r>
          </w:p>
        </w:tc>
      </w:tr>
      <w:tr>
        <w:trPr>
          <w:trHeight w:hRule="exact" w:val="284"/>
        </w:trPr>
        <w:tc>
          <w:tcPr>
            <w:tcW w:w="10788" w:type="dxa"/>
            <w:gridSpan w:val="5"/>
            <w:tcBorders/>
            <w:shd w:val="clear" w:color="#FFFFFF" w:fill="#FFFFFF"/>
            <w:vAlign w:val="top"/>
            <w:tcMar>
              <w:left w:w="4" w:type="dxa"/>
              <w:right w:w="4" w:type="dxa"/>
            </w:tcMar>
          </w:tcPr>
          <w:p>
            <w:r>
              <w:rPr>
                <w:noProof/>
              </w:rPr>
              <w:drawing>
                <wp:inline distT="0" distB="0" distL="0" distR="0">
                  <wp:extent cx="6840000" cy="180000"/>
                  <wp:docPr id="25" name="25"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25"/>
                          <pic:cNvPicPr/>
                        </pic:nvPicPr>
                        <pic:blipFill>
                          <a:blip r:embed="rId35"/>
                          <a:stretch>
                            <a:fillRect/>
                          </a:stretch>
                        </pic:blipFill>
                        <pic:spPr>
                          <a:xfrm>
                            <a:off x="0" y="0"/>
                            <a:ext cx="6840000" cy="180000"/>
                          </a:xfrm>
                          <a:prstGeom prst="rect">
                            <a:avLst/>
                          </a:prstGeom>
                        </pic:spPr>
                      </pic:pic>
                    </a:graphicData>
                  </a:graphic>
                </wp:inline>
              </w:drawing>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680"/>
        <w:gridCol w:w="1361"/>
        <w:gridCol w:w="567"/>
        <w:gridCol w:w="2608"/>
        <w:gridCol w:w="5557"/>
      </w:tblGrid>
      <w:tr>
        <w:trPr>
          <w:trHeight w:hRule="exact" w:val="284"/>
        </w:trPr>
        <w:tc>
          <w:tcPr>
            <w:tcW w:w="10788" w:type="dxa"/>
            <w:gridSpan w:val="5"/>
            <w:tcBorders/>
            <w:shd w:val="clear" w:color="#FFFFFF" w:fill="#FFFFFF"/>
            <w:vAlign w:val="top"/>
            <w:tcMar>
              <w:left w:w="4" w:type="dxa"/>
              <w:right w:w="4" w:type="dxa"/>
            </w:tcMar>
          </w:tcPr>
          <w:p>
            <w:r>
              <w:rPr>
                <w:noProof/>
              </w:rPr>
              <w:drawing>
                <wp:inline distT="0" distB="0" distL="0" distR="0">
                  <wp:extent cx="6840000" cy="180000"/>
                  <wp:docPr id="26" name="26"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26"/>
                          <pic:cNvPicPr/>
                        </pic:nvPicPr>
                        <pic:blipFill>
                          <a:blip r:embed="rId36"/>
                          <a:stretch>
                            <a:fillRect/>
                          </a:stretch>
                        </pic:blipFill>
                        <pic:spPr>
                          <a:xfrm>
                            <a:off x="0" y="0"/>
                            <a:ext cx="6840000" cy="180000"/>
                          </a:xfrm>
                          <a:prstGeom prst="rect">
                            <a:avLst/>
                          </a:prstGeom>
                        </pic:spPr>
                      </pic:pic>
                    </a:graphicData>
                  </a:graphic>
                </wp:inline>
              </w:drawing>
            </w:r>
          </w:p>
        </w:tc>
      </w:tr>
      <w:tr>
        <w:trPr>
          <w:trHeight w:hRule="exact" w:val="227"/>
        </w:trPr>
        <w:tc>
          <w:tcPr>
            <w:tcW w:w="10788" w:type="dxa"/>
            <w:gridSpan w:val="5"/>
            <w:tcBorders>
              <w:bottom w:val="single" w:sz="8" w:space="0" w:color="#A9A9A9"/>
            </w:tcBorders>
            <w:shd w:val="clear" w:color="#000000" w:fill="#FFFFFF"/>
            <w:vAlign w:val="top"/>
            <w:tcMar>
              <w:left w:w="34" w:type="dxa"/>
              <w:right w:w="34" w:type="dxa"/>
            </w:tcMar>
          </w:tcPr>
          <w:p>
            <w:pPr>
              <w:jc w:val="left"/>
              <w:spacing w:before="0" w:after="0" w:line="238" w:lineRule="auto" w:beforeAutospacing="0" w:afterAutospacing="0"/>
              <w:rPr>
                <w:sz w:val="16"/>
                <w:szCs w:val="16"/>
              </w:rPr>
            </w:pPr>
            <w:r>
              <w:rPr>
                <w:rFonts w:ascii="Arial" w:hAnsi="Arial" w:cs="Arial"/>
                <w:color w:val="#000000"/>
                <w:sz w:val="16"/>
                <w:szCs w:val="16"/>
              </w:rPr>
              <w:t>ΤΙΜΟΛΟΓΙΟ ΔΗΜΟΠΡΑΤΗΣΗΣ</w:t>
            </w:r>
          </w:p>
        </w:tc>
      </w:tr>
      <w:tr>
        <w:trPr>
          <w:trHeight w:hRule="exact" w:val="227"/>
        </w:trPr>
        <w:tc>
          <w:tcPr>
            <w:tcW w:w="10788" w:type="dxa"/>
            <w:gridSpan w:val="5"/>
            <w:tcBorders/>
            <w:shd w:val="clear" w:color="#000000" w:fill="#FFFFFF"/>
            <w:vAlign w:val="top"/>
            <w:tcMar>
              <w:left w:w="34" w:type="dxa"/>
              <w:right w:w="34" w:type="dxa"/>
            </w:tcMar>
          </w:tcPr>
          <w:p>
            <w:pPr>
              <w:spacing w:before="0" w:after="0" w:line="0" w:lineRule="auto" w:beforeAutospacing="0" w:afterAutospacing="0"/>
              <w:rPr>
                <w:sz w:val="16"/>
                <w:szCs w:val="16"/>
              </w:rPr>
            </w:pPr>
          </w:p>
        </w:tc>
      </w:tr>
      <w:tr>
        <w:trPr>
          <w:trHeight w:hRule="exact" w:val="5747"/>
        </w:trPr>
        <w:tc>
          <w:tcPr>
            <w:tcW w:w="10787.85"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οπισθανάκλασης, με γυάλινα σφαιρίδια κατά ΕΛΟΤ ΕΝ 1424, συνοδευόμενο με πιστοποιητικό επιδόσεων</w:t>
            </w:r>
            <w:br/>
            <w:r>
              <w:rPr>
                <w:rFonts w:ascii="Courier New" w:hAnsi="Courier New" w:cs="Courier New"/>
                <w:color w:val="#000000"/>
                <w:sz w:val="18"/>
                <w:szCs w:val="18"/>
              </w:rPr>
              <w:t>κατά ΕΛΟΤ ΕΝ 1436, δοκιμών πεδίου κατά ΕΛΟΤ ΕΝ 1824 και φυσικών χαρακτηριστικών κατά ΕΛΟΤ ΕΝ</w:t>
            </w:r>
            <w:br/>
            <w:r>
              <w:rPr>
                <w:rFonts w:ascii="Courier New" w:hAnsi="Courier New" w:cs="Courier New"/>
                <w:color w:val="#000000"/>
                <w:sz w:val="18"/>
                <w:szCs w:val="18"/>
              </w:rPr>
              <w:t>1871, σύμφωνα με την μελέτη σήμανσης της οδού και την ΕΤΕΠ 05-04-02-00 "Οριζόντια σήμανση οδών".</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Στις τιμές μονάδας περιλαμβάνονται:</w:t>
            </w:r>
          </w:p>
          <w:p>
            <w:pPr>
              <w:jc w:val="left"/>
              <w:spacing w:before="0" w:after="0" w:line="238" w:lineRule="auto" w:beforeAutospacing="0" w:afterAutospacing="0"/>
              <w:rPr>
                <w:sz w:val="18"/>
                <w:szCs w:val="18"/>
              </w:rPr>
            </w:pPr>
            <w:r>
              <w:rPr>
                <w:rFonts w:ascii="Courier New" w:hAnsi="Courier New" w:cs="Courier New"/>
                <w:color w:val="#000000"/>
                <w:sz w:val="18"/>
                <w:szCs w:val="18"/>
              </w:rPr>
              <w:t>- η προμήθεια του υλικού διαγράμμισης, η προσκόμισή του επί τόπου του έργου και η προσωρινή</w:t>
            </w:r>
            <w:br/>
            <w:r>
              <w:rPr>
                <w:rFonts w:ascii="Courier New" w:hAnsi="Courier New" w:cs="Courier New"/>
                <w:color w:val="#000000"/>
                <w:sz w:val="18"/>
                <w:szCs w:val="18"/>
              </w:rPr>
              <w:t>αποθήκευση (αν απαιτείται)</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διάθεση του απαιτουμένου προσωπικού, μέσων και εξοπλισμού για την εκτέλεση των εργασιών και</w:t>
            </w:r>
            <w:br/>
            <w:r>
              <w:rPr>
                <w:rFonts w:ascii="Courier New" w:hAnsi="Courier New" w:cs="Courier New"/>
                <w:color w:val="#000000"/>
                <w:sz w:val="18"/>
                <w:szCs w:val="18"/>
              </w:rPr>
              <w:t>την ρύθμιση της κυκλοφορίας κατά την διάρκειά τους</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ο καθαρισμός του οδοστρώματος από κάθε είδους χαλαρά υλικά με χρήση μηχανικού σάρωθρου ή</w:t>
            </w:r>
            <w:br/>
            <w:r>
              <w:rPr>
                <w:rFonts w:ascii="Courier New" w:hAnsi="Courier New" w:cs="Courier New"/>
                <w:color w:val="#000000"/>
                <w:sz w:val="18"/>
                <w:szCs w:val="18"/>
              </w:rPr>
              <w:t>απορροφητικής σκούπας ή/και χειρωνακτική υποβοήθηση</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προετοιμασία για την διαγράμμιση (στίξη-πικετάρισμα)</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εφαρμογή της διαγράμμισης με διαγραμμιστικό μηχάνημα, κατάλληλο για τον τύπο του</w:t>
            </w:r>
            <w:br/>
            <w:r>
              <w:rPr>
                <w:rFonts w:ascii="Courier New" w:hAnsi="Courier New" w:cs="Courier New"/>
                <w:color w:val="#000000"/>
                <w:sz w:val="18"/>
                <w:szCs w:val="18"/>
              </w:rPr>
              <w:t>χρησιμοποιουμένου υλικού</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διευθέτηση της κυκλοφορίας κατά τη διάρκεια εκτέλεσης των εργασιών</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λήψη μέτρων για την προστασία της νωπής διαγράμμισης από την κυκλοφορία μέχρι την πλήρη</w:t>
            </w:r>
            <w:br/>
            <w:r>
              <w:rPr>
                <w:rFonts w:ascii="Courier New" w:hAnsi="Courier New" w:cs="Courier New"/>
                <w:color w:val="#000000"/>
                <w:sz w:val="18"/>
                <w:szCs w:val="18"/>
              </w:rPr>
              <w:t>στερεοποίησή τους και στην συνέχεια η άρση τους.</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Διαγράμμιση οδοστρώματος με ανακλαστική βαφή.</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Τιμή για ένα τετραγωνικό μέτρο έτοιμης διαγράμμισης οδοστρώματος.</w:t>
            </w: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Ευρώ</w:t>
            </w:r>
          </w:p>
        </w:tc>
        <w:tc>
          <w:tcPr>
            <w:tcW w:w="1375.8" w:type="dxa"/>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(Αριθμητικά)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3,80</w:t>
            </w:r>
          </w:p>
        </w:tc>
      </w:tr>
      <w:tr>
        <w:trPr>
          <w:trHeight w:hRule="exact" w:val="567"/>
        </w:trPr>
        <w:tc>
          <w:tcPr>
            <w:tcW w:w="2056.2" w:type="dxa"/>
            <w:gridSpan w:val="2"/>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(Ολογράφως)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τρία και ογδόντα λεπτά</w:t>
            </w:r>
          </w:p>
        </w:tc>
      </w:tr>
      <w:tr>
        <w:trPr>
          <w:trHeight w:hRule="exact" w:val="454"/>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A.T.</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4</w:t>
            </w:r>
          </w:p>
        </w:tc>
        <w:tc>
          <w:tcPr>
            <w:tcW w:w="2609" w:type="dxa"/>
          </w:tcPr>
          <w:p>
            <w:pPr>
              <w:spacing w:before="0" w:after="0" w:line="0" w:lineRule="auto" w:beforeAutospacing="0" w:afterAutospacing="0"/>
              <w:rPr>
                <w:sz w:val="1"/>
                <w:szCs w:val="1"/>
              </w:rPr>
            </w:pPr>
          </w:p>
        </w:tc>
        <w:tc>
          <w:tcPr>
            <w:tcW w:w="5558" w:type="dxa"/>
          </w:tcPr>
          <w:p>
            <w:pPr>
              <w:spacing w:before="0" w:after="0" w:line="0" w:lineRule="auto" w:beforeAutospacing="0" w:afterAutospacing="0"/>
              <w:rPr>
                <w:sz w:val="1"/>
                <w:szCs w:val="1"/>
              </w:rPr>
            </w:pP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Άρθρο</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ΝΑΟΔΟ Α04.3</w:t>
            </w:r>
          </w:p>
        </w:tc>
        <w:tc>
          <w:tcPr>
            <w:tcW w:w="8179.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Διάνοιξη τάφρου σε έδαφος πάσης φύσεως στο φρύδι ορυγμάτων</w:t>
            </w:r>
          </w:p>
        </w:tc>
      </w:tr>
      <w:tr>
        <w:trPr>
          <w:trHeight w:hRule="exact" w:val="340"/>
        </w:trPr>
        <w:tc>
          <w:tcPr>
            <w:tcW w:w="681" w:type="dxa"/>
          </w:tcPr>
          <w:p>
            <w:pPr>
              <w:spacing w:before="0" w:after="0" w:line="0" w:lineRule="auto" w:beforeAutospacing="0" w:afterAutospacing="0"/>
              <w:rPr>
                <w:sz w:val="1"/>
                <w:szCs w:val="1"/>
              </w:rPr>
            </w:pPr>
          </w:p>
        </w:tc>
        <w:tc>
          <w:tcPr>
            <w:tcW w:w="1362" w:type="dxa"/>
          </w:tcPr>
          <w:p>
            <w:pPr>
              <w:spacing w:before="0" w:after="0" w:line="0" w:lineRule="auto" w:beforeAutospacing="0" w:afterAutospacing="0"/>
              <w:rPr>
                <w:sz w:val="1"/>
                <w:szCs w:val="1"/>
              </w:rPr>
            </w:pPr>
          </w:p>
        </w:tc>
        <w:tc>
          <w:tcPr>
            <w:tcW w:w="568" w:type="dxa"/>
          </w:tcPr>
          <w:p>
            <w:pPr>
              <w:spacing w:before="0" w:after="0" w:line="0" w:lineRule="auto" w:beforeAutospacing="0" w:afterAutospacing="0"/>
              <w:rPr>
                <w:sz w:val="1"/>
                <w:szCs w:val="1"/>
              </w:rPr>
            </w:pPr>
          </w:p>
        </w:tc>
        <w:tc>
          <w:tcPr>
            <w:tcW w:w="2623.05"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Κωδικός αναθεώρησης:</w:t>
            </w:r>
          </w:p>
        </w:tc>
        <w:tc>
          <w:tcPr>
            <w:tcW w:w="5571.6"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ΝΟΔΟ 1220</w:t>
            </w:r>
          </w:p>
        </w:tc>
      </w:tr>
      <w:tr>
        <w:trPr>
          <w:trHeight w:hRule="exact" w:val="3504"/>
        </w:trPr>
        <w:tc>
          <w:tcPr>
            <w:tcW w:w="10787.85"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Διάνοιξη τάφρου τριγωνικής ή τραπεζοειδούς διατομής, μεμονωμένα και ανεξάρτητα από τις γενικές</w:t>
            </w:r>
            <w:br/>
            <w:r>
              <w:rPr>
                <w:rFonts w:ascii="Courier New" w:hAnsi="Courier New" w:cs="Courier New"/>
                <w:color w:val="#000000"/>
                <w:sz w:val="18"/>
                <w:szCs w:val="18"/>
              </w:rPr>
              <w:t>εκσκαφές της οδού, σε έδαφος πάσης φύσεως στο φρύδι υφισταμένων ορυγμάτων οποιουδήποτε ύψους, με</w:t>
            </w:r>
            <w:br/>
            <w:r>
              <w:rPr>
                <w:rFonts w:ascii="Courier New" w:hAnsi="Courier New" w:cs="Courier New"/>
                <w:color w:val="#000000"/>
                <w:sz w:val="18"/>
                <w:szCs w:val="18"/>
              </w:rPr>
              <w:t>την μεταφορά των προϊόντων σε οποιαδήποτε απόσταση. Εκτέλεση εργασιών σύμφωνα με την ΕΤΕΠ 08-01-</w:t>
            </w:r>
            <w:br/>
            <w:r>
              <w:rPr>
                <w:rFonts w:ascii="Courier New" w:hAnsi="Courier New" w:cs="Courier New"/>
                <w:color w:val="#000000"/>
                <w:sz w:val="18"/>
                <w:szCs w:val="18"/>
              </w:rPr>
              <w:t>01-00.</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Στην τιμή μονάδας περιλαμβάνονται:</w:t>
            </w:r>
          </w:p>
          <w:p>
            <w:pPr>
              <w:jc w:val="left"/>
              <w:spacing w:before="0" w:after="0" w:line="238" w:lineRule="auto" w:beforeAutospacing="0" w:afterAutospacing="0"/>
              <w:rPr>
                <w:sz w:val="18"/>
                <w:szCs w:val="18"/>
              </w:rPr>
            </w:pPr>
            <w:r>
              <w:rPr>
                <w:rFonts w:ascii="Courier New" w:hAnsi="Courier New" w:cs="Courier New"/>
                <w:color w:val="#000000"/>
                <w:sz w:val="18"/>
                <w:szCs w:val="18"/>
              </w:rPr>
              <w:t>- η εκσκαφή με οποιοδήποτε μηχανικό μέσο,</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φορτοεκφόρτωση των προϊόντων εκσκαφής και η μεταφορά τους σε οποιαδήποτε απόσταση, είτε για</w:t>
            </w:r>
            <w:br/>
            <w:r>
              <w:rPr>
                <w:rFonts w:ascii="Courier New" w:hAnsi="Courier New" w:cs="Courier New"/>
                <w:color w:val="#000000"/>
                <w:sz w:val="18"/>
                <w:szCs w:val="18"/>
              </w:rPr>
              <w:t>προσωρινή απόθεση είτε για απόρριψη</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κατασκευή προσπελάσεων και η μόρφωση των πρανών και του πυθμένα της τάφρου</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Επιμέτρηση με λήψη αρχικών και τελικών διατομών και εντός των ορίων εκσκαφής των εγκεκριμένων</w:t>
            </w:r>
            <w:br/>
            <w:r>
              <w:rPr>
                <w:rFonts w:ascii="Courier New" w:hAnsi="Courier New" w:cs="Courier New"/>
                <w:color w:val="#000000"/>
                <w:sz w:val="18"/>
                <w:szCs w:val="18"/>
              </w:rPr>
              <w:t>συμβατικών σχεδίων.</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Τιμή ανά κυβικό μέτρο.</w:t>
            </w:r>
          </w:p>
        </w:tc>
      </w:tr>
      <w:tr>
        <w:trPr>
          <w:trHeight w:hRule="exact" w:val="454"/>
        </w:trPr>
        <w:tc>
          <w:tcPr>
            <w:tcW w:w="10788"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ΕΥΡΩ : 6,60 + ΜΤΦ</w:t>
            </w:r>
          </w:p>
        </w:tc>
      </w:tr>
      <w:tr>
        <w:trPr>
          <w:trHeight w:hRule="exact" w:val="649"/>
        </w:trPr>
        <w:tc>
          <w:tcPr>
            <w:tcW w:w="10788"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Δαπάνη μεταφοράς εκτός πόλεως, οδοί καλής βατότητας, απόσταση 56 (&gt;=5km)</w:t>
            </w:r>
          </w:p>
          <w:p>
            <w:pPr>
              <w:jc w:val="left"/>
              <w:spacing w:before="0" w:after="0" w:line="238" w:lineRule="auto" w:beforeAutospacing="0" w:afterAutospacing="0"/>
              <w:rPr>
                <w:sz w:val="18"/>
                <w:szCs w:val="18"/>
              </w:rPr>
            </w:pPr>
            <w:r>
              <w:rPr>
                <w:rFonts w:ascii="Courier New" w:hAnsi="Courier New" w:cs="Courier New"/>
                <w:color w:val="#000000"/>
                <w:sz w:val="18"/>
                <w:szCs w:val="18"/>
              </w:rPr>
              <w:t>(0,19€/m3.km)      56 x 0,19 =   10,64</w:t>
            </w:r>
          </w:p>
          <w:p>
            <w:pPr>
              <w:jc w:val="left"/>
              <w:spacing w:before="0" w:after="0" w:line="238" w:lineRule="auto" w:beforeAutospacing="0" w:afterAutospacing="0"/>
              <w:rPr>
                <w:sz w:val="18"/>
                <w:szCs w:val="18"/>
              </w:rPr>
            </w:pPr>
            <w:r>
              <w:rPr>
                <w:rFonts w:ascii="Courier New" w:hAnsi="Courier New" w:cs="Courier New"/>
                <w:color w:val="#000000"/>
                <w:sz w:val="18"/>
                <w:szCs w:val="18"/>
              </w:rPr>
              <w:t>Συνολικό κόστος άρθρου 17,24</w:t>
            </w: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Ευρώ</w:t>
            </w:r>
          </w:p>
        </w:tc>
        <w:tc>
          <w:tcPr>
            <w:tcW w:w="1375.8" w:type="dxa"/>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(Αριθμητικά)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17,24</w:t>
            </w:r>
          </w:p>
        </w:tc>
      </w:tr>
      <w:tr>
        <w:trPr>
          <w:trHeight w:hRule="exact" w:val="567"/>
        </w:trPr>
        <w:tc>
          <w:tcPr>
            <w:tcW w:w="2056.2" w:type="dxa"/>
            <w:gridSpan w:val="2"/>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(Ολογράφως)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δεκαεπτά και είκοσι τέσσερα λεπτά</w:t>
            </w:r>
          </w:p>
        </w:tc>
      </w:tr>
      <w:tr>
        <w:trPr>
          <w:trHeight w:hRule="exact" w:val="816"/>
        </w:trPr>
        <w:tc>
          <w:tcPr>
            <w:tcW w:w="681" w:type="dxa"/>
          </w:tcPr>
          <w:p>
            <w:pPr>
              <w:spacing w:before="0" w:after="0" w:line="0" w:lineRule="auto" w:beforeAutospacing="0" w:afterAutospacing="0"/>
              <w:rPr>
                <w:sz w:val="1"/>
                <w:szCs w:val="1"/>
              </w:rPr>
            </w:pPr>
          </w:p>
        </w:tc>
        <w:tc>
          <w:tcPr>
            <w:tcW w:w="1362" w:type="dxa"/>
          </w:tcPr>
          <w:p>
            <w:pPr>
              <w:spacing w:before="0" w:after="0" w:line="0" w:lineRule="auto" w:beforeAutospacing="0" w:afterAutospacing="0"/>
              <w:rPr>
                <w:sz w:val="1"/>
                <w:szCs w:val="1"/>
              </w:rPr>
            </w:pPr>
          </w:p>
        </w:tc>
        <w:tc>
          <w:tcPr>
            <w:tcW w:w="568" w:type="dxa"/>
          </w:tcPr>
          <w:p>
            <w:pPr>
              <w:spacing w:before="0" w:after="0" w:line="0" w:lineRule="auto" w:beforeAutospacing="0" w:afterAutospacing="0"/>
              <w:rPr>
                <w:sz w:val="1"/>
                <w:szCs w:val="1"/>
              </w:rPr>
            </w:pPr>
          </w:p>
        </w:tc>
        <w:tc>
          <w:tcPr>
            <w:tcW w:w="2609" w:type="dxa"/>
          </w:tcPr>
          <w:p>
            <w:pPr>
              <w:spacing w:before="0" w:after="0" w:line="0" w:lineRule="auto" w:beforeAutospacing="0" w:afterAutospacing="0"/>
              <w:rPr>
                <w:sz w:val="1"/>
                <w:szCs w:val="1"/>
              </w:rPr>
            </w:pPr>
          </w:p>
        </w:tc>
        <w:tc>
          <w:tcPr>
            <w:tcW w:w="5558" w:type="dxa"/>
          </w:tcPr>
          <w:p>
            <w:pPr>
              <w:spacing w:before="0" w:after="0" w:line="0" w:lineRule="auto" w:beforeAutospacing="0" w:afterAutospacing="0"/>
              <w:rPr>
                <w:sz w:val="1"/>
                <w:szCs w:val="1"/>
              </w:rPr>
            </w:pPr>
          </w:p>
        </w:tc>
      </w:tr>
      <w:tr>
        <w:trPr>
          <w:trHeight w:hRule="exact" w:val="284"/>
        </w:trPr>
        <w:tc>
          <w:tcPr>
            <w:tcW w:w="10788" w:type="dxa"/>
            <w:gridSpan w:val="5"/>
            <w:tcBorders>
              <w:top w:val="single" w:sz="8" w:space="0" w:color="#A9A9A9"/>
            </w:tcBorders>
            <w:shd w:val="clear" w:color="#000000" w:fill="#FFFFFF"/>
            <w:vAlign w:val="bottom"/>
            <w:tcMar>
              <w:left w:w="34" w:type="dxa"/>
              <w:right w:w="34" w:type="dxa"/>
            </w:tcMar>
          </w:tcPr>
          <w:p>
            <w:pPr>
              <w:jc w:val="right"/>
              <w:spacing w:before="0" w:after="0" w:line="238" w:lineRule="auto" w:beforeAutospacing="0" w:afterAutospacing="0"/>
              <w:rPr>
                <w:sz w:val="16"/>
                <w:szCs w:val="16"/>
              </w:rPr>
            </w:pPr>
            <w:r>
              <w:rPr>
                <w:rFonts w:ascii="Arial" w:hAnsi="Arial" w:cs="Arial"/>
                <w:color w:val="#000000"/>
                <w:sz w:val="16"/>
                <w:szCs w:val="16"/>
              </w:rPr>
              <w:t>Σελίδα 10 από 16</w:t>
            </w:r>
          </w:p>
        </w:tc>
      </w:tr>
      <w:tr>
        <w:trPr>
          <w:trHeight w:hRule="exact" w:val="284"/>
        </w:trPr>
        <w:tc>
          <w:tcPr>
            <w:tcW w:w="10788" w:type="dxa"/>
            <w:gridSpan w:val="5"/>
            <w:tcBorders/>
            <w:shd w:val="clear" w:color="#FFFFFF" w:fill="#FFFFFF"/>
            <w:vAlign w:val="top"/>
            <w:tcMar>
              <w:left w:w="4" w:type="dxa"/>
              <w:right w:w="4" w:type="dxa"/>
            </w:tcMar>
          </w:tcPr>
          <w:p>
            <w:r>
              <w:rPr>
                <w:noProof/>
              </w:rPr>
              <w:drawing>
                <wp:inline distT="0" distB="0" distL="0" distR="0">
                  <wp:extent cx="6840000" cy="180000"/>
                  <wp:docPr id="27" name="27"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27"/>
                          <pic:cNvPicPr/>
                        </pic:nvPicPr>
                        <pic:blipFill>
                          <a:blip r:embed="rId37"/>
                          <a:stretch>
                            <a:fillRect/>
                          </a:stretch>
                        </pic:blipFill>
                        <pic:spPr>
                          <a:xfrm>
                            <a:off x="0" y="0"/>
                            <a:ext cx="6840000" cy="180000"/>
                          </a:xfrm>
                          <a:prstGeom prst="rect">
                            <a:avLst/>
                          </a:prstGeom>
                        </pic:spPr>
                      </pic:pic>
                    </a:graphicData>
                  </a:graphic>
                </wp:inline>
              </w:drawing>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680"/>
        <w:gridCol w:w="1361"/>
        <w:gridCol w:w="567"/>
        <w:gridCol w:w="2608"/>
        <w:gridCol w:w="5557"/>
      </w:tblGrid>
      <w:tr>
        <w:trPr>
          <w:trHeight w:hRule="exact" w:val="284"/>
        </w:trPr>
        <w:tc>
          <w:tcPr>
            <w:tcW w:w="10788" w:type="dxa"/>
            <w:gridSpan w:val="5"/>
            <w:tcBorders/>
            <w:shd w:val="clear" w:color="#FFFFFF" w:fill="#FFFFFF"/>
            <w:vAlign w:val="top"/>
            <w:tcMar>
              <w:left w:w="4" w:type="dxa"/>
              <w:right w:w="4" w:type="dxa"/>
            </w:tcMar>
          </w:tcPr>
          <w:p>
            <w:r>
              <w:rPr>
                <w:noProof/>
              </w:rPr>
              <w:drawing>
                <wp:inline distT="0" distB="0" distL="0" distR="0">
                  <wp:extent cx="6840000" cy="180000"/>
                  <wp:docPr id="28" name="28"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28"/>
                          <pic:cNvPicPr/>
                        </pic:nvPicPr>
                        <pic:blipFill>
                          <a:blip r:embed="rId38"/>
                          <a:stretch>
                            <a:fillRect/>
                          </a:stretch>
                        </pic:blipFill>
                        <pic:spPr>
                          <a:xfrm>
                            <a:off x="0" y="0"/>
                            <a:ext cx="6840000" cy="180000"/>
                          </a:xfrm>
                          <a:prstGeom prst="rect">
                            <a:avLst/>
                          </a:prstGeom>
                        </pic:spPr>
                      </pic:pic>
                    </a:graphicData>
                  </a:graphic>
                </wp:inline>
              </w:drawing>
            </w:r>
          </w:p>
        </w:tc>
      </w:tr>
      <w:tr>
        <w:trPr>
          <w:trHeight w:hRule="exact" w:val="227"/>
        </w:trPr>
        <w:tc>
          <w:tcPr>
            <w:tcW w:w="10788" w:type="dxa"/>
            <w:gridSpan w:val="5"/>
            <w:tcBorders>
              <w:bottom w:val="single" w:sz="8" w:space="0" w:color="#A9A9A9"/>
            </w:tcBorders>
            <w:shd w:val="clear" w:color="#000000" w:fill="#FFFFFF"/>
            <w:vAlign w:val="top"/>
            <w:tcMar>
              <w:left w:w="34" w:type="dxa"/>
              <w:right w:w="34" w:type="dxa"/>
            </w:tcMar>
          </w:tcPr>
          <w:p>
            <w:pPr>
              <w:jc w:val="left"/>
              <w:spacing w:before="0" w:after="0" w:line="238" w:lineRule="auto" w:beforeAutospacing="0" w:afterAutospacing="0"/>
              <w:rPr>
                <w:sz w:val="16"/>
                <w:szCs w:val="16"/>
              </w:rPr>
            </w:pPr>
            <w:r>
              <w:rPr>
                <w:rFonts w:ascii="Arial" w:hAnsi="Arial" w:cs="Arial"/>
                <w:color w:val="#000000"/>
                <w:sz w:val="16"/>
                <w:szCs w:val="16"/>
              </w:rPr>
              <w:t>ΤΙΜΟΛΟΓΙΟ ΔΗΜΟΠΡΑΤΗΣΗΣ</w:t>
            </w:r>
          </w:p>
        </w:tc>
      </w:tr>
      <w:tr>
        <w:trPr>
          <w:trHeight w:hRule="exact" w:val="227"/>
        </w:trPr>
        <w:tc>
          <w:tcPr>
            <w:tcW w:w="10788" w:type="dxa"/>
            <w:gridSpan w:val="5"/>
            <w:tcBorders/>
            <w:shd w:val="clear" w:color="#000000" w:fill="#FFFFFF"/>
            <w:vAlign w:val="top"/>
            <w:tcMar>
              <w:left w:w="34" w:type="dxa"/>
              <w:right w:w="34" w:type="dxa"/>
            </w:tcMar>
          </w:tcPr>
          <w:p>
            <w:pPr>
              <w:spacing w:before="0" w:after="0" w:line="0" w:lineRule="auto" w:beforeAutospacing="0" w:afterAutospacing="0"/>
              <w:rPr>
                <w:sz w:val="16"/>
                <w:szCs w:val="16"/>
              </w:rPr>
            </w:pPr>
          </w:p>
        </w:tc>
      </w:tr>
      <w:tr>
        <w:trPr>
          <w:trHeight w:hRule="exact" w:val="454"/>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A.T.</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5</w:t>
            </w:r>
          </w:p>
        </w:tc>
        <w:tc>
          <w:tcPr>
            <w:tcW w:w="2609" w:type="dxa"/>
          </w:tcPr>
          <w:p>
            <w:pPr>
              <w:spacing w:before="0" w:after="0" w:line="0" w:lineRule="auto" w:beforeAutospacing="0" w:afterAutospacing="0"/>
              <w:rPr>
                <w:sz w:val="1"/>
                <w:szCs w:val="1"/>
              </w:rPr>
            </w:pPr>
          </w:p>
        </w:tc>
        <w:tc>
          <w:tcPr>
            <w:tcW w:w="5558" w:type="dxa"/>
          </w:tcPr>
          <w:p>
            <w:pPr>
              <w:spacing w:before="0" w:after="0" w:line="0" w:lineRule="auto" w:beforeAutospacing="0" w:afterAutospacing="0"/>
              <w:rPr>
                <w:sz w:val="1"/>
                <w:szCs w:val="1"/>
              </w:rPr>
            </w:pPr>
          </w:p>
        </w:tc>
      </w:tr>
      <w:tr>
        <w:trPr>
          <w:trHeight w:hRule="exact" w:val="451"/>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Άρθρο</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ΝΑΟΔΟ Α14</w:t>
            </w:r>
          </w:p>
        </w:tc>
        <w:tc>
          <w:tcPr>
            <w:tcW w:w="8179.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Καθαρισμός και μόρφωση τάφρου τριγωνικής διατομής ή τάφρου ερείσματος, σε κάθε</w:t>
            </w:r>
            <w:br/>
            <w:r>
              <w:rPr>
                <w:rFonts w:ascii="Arial" w:hAnsi="Arial" w:cs="Arial"/>
                <w:b/>
                <w:color w:val="#000000"/>
                <w:sz w:val="18"/>
                <w:szCs w:val="18"/>
              </w:rPr>
              <w:t>είδους έδαφος</w:t>
            </w:r>
            <w:br/>
          </w:p>
        </w:tc>
      </w:tr>
      <w:tr>
        <w:trPr>
          <w:trHeight w:hRule="exact" w:val="340"/>
        </w:trPr>
        <w:tc>
          <w:tcPr>
            <w:tcW w:w="681" w:type="dxa"/>
          </w:tcPr>
          <w:p>
            <w:pPr>
              <w:spacing w:before="0" w:after="0" w:line="0" w:lineRule="auto" w:beforeAutospacing="0" w:afterAutospacing="0"/>
              <w:rPr>
                <w:sz w:val="1"/>
                <w:szCs w:val="1"/>
              </w:rPr>
            </w:pPr>
          </w:p>
        </w:tc>
        <w:tc>
          <w:tcPr>
            <w:tcW w:w="1362" w:type="dxa"/>
          </w:tcPr>
          <w:p>
            <w:pPr>
              <w:spacing w:before="0" w:after="0" w:line="0" w:lineRule="auto" w:beforeAutospacing="0" w:afterAutospacing="0"/>
              <w:rPr>
                <w:sz w:val="1"/>
                <w:szCs w:val="1"/>
              </w:rPr>
            </w:pPr>
          </w:p>
        </w:tc>
        <w:tc>
          <w:tcPr>
            <w:tcW w:w="568" w:type="dxa"/>
          </w:tcPr>
          <w:p>
            <w:pPr>
              <w:spacing w:before="0" w:after="0" w:line="0" w:lineRule="auto" w:beforeAutospacing="0" w:afterAutospacing="0"/>
              <w:rPr>
                <w:sz w:val="1"/>
                <w:szCs w:val="1"/>
              </w:rPr>
            </w:pPr>
          </w:p>
        </w:tc>
        <w:tc>
          <w:tcPr>
            <w:tcW w:w="2623.05"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Κωδικός αναθεώρησης:</w:t>
            </w:r>
          </w:p>
        </w:tc>
        <w:tc>
          <w:tcPr>
            <w:tcW w:w="5571.6"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ΝΟΔΟ 1310</w:t>
            </w:r>
          </w:p>
        </w:tc>
      </w:tr>
      <w:tr>
        <w:trPr>
          <w:trHeight w:hRule="exact" w:val="3708"/>
        </w:trPr>
        <w:tc>
          <w:tcPr>
            <w:tcW w:w="10787.85"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Καθαρισμός και μόρφωση πρανών και πυθμένα υφιστάμενης τάφρου τριγωνικής διατομής ή τάφρου</w:t>
            </w:r>
            <w:br/>
            <w:r>
              <w:rPr>
                <w:rFonts w:ascii="Courier New" w:hAnsi="Courier New" w:cs="Courier New"/>
                <w:color w:val="#000000"/>
                <w:sz w:val="18"/>
                <w:szCs w:val="18"/>
              </w:rPr>
              <w:t>ερείσματος, σε κάθε είδους έδαφος, με διαστάσεις και κλίσεις που καθορίζονται στη μελέτη, που θα</w:t>
            </w:r>
            <w:br/>
            <w:r>
              <w:rPr>
                <w:rFonts w:ascii="Courier New" w:hAnsi="Courier New" w:cs="Courier New"/>
                <w:color w:val="#000000"/>
                <w:sz w:val="18"/>
                <w:szCs w:val="18"/>
              </w:rPr>
              <w:t>εκτελεσθεί με μηχανικά μέσα ή/και εργαλεία χειρός, μετά της μεταφοράς των προϊόντων σε</w:t>
            </w:r>
            <w:br/>
            <w:r>
              <w:rPr>
                <w:rFonts w:ascii="Courier New" w:hAnsi="Courier New" w:cs="Courier New"/>
                <w:color w:val="#000000"/>
                <w:sz w:val="18"/>
                <w:szCs w:val="18"/>
              </w:rPr>
              <w:t>οποιαδήποτε απόσταση.</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Στην τιμή μονάδος περιλαμβάνονται:</w:t>
            </w:r>
          </w:p>
          <w:p>
            <w:pPr>
              <w:jc w:val="left"/>
              <w:spacing w:before="0" w:after="0" w:line="238" w:lineRule="auto" w:beforeAutospacing="0" w:afterAutospacing="0"/>
              <w:rPr>
                <w:sz w:val="18"/>
                <w:szCs w:val="18"/>
              </w:rPr>
            </w:pPr>
            <w:r>
              <w:rPr>
                <w:rFonts w:ascii="Courier New" w:hAnsi="Courier New" w:cs="Courier New"/>
                <w:color w:val="#000000"/>
                <w:sz w:val="18"/>
                <w:szCs w:val="18"/>
              </w:rPr>
              <w:t>- η δαπάνη προσέγγισης και χρήσης μηχανικών μέσων,</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δαπάνη της εργασίας καθαρισμού της τάφρου και μόρφωσης των πρανών και του πυθμένα της ή του</w:t>
            </w:r>
            <w:br/>
            <w:r>
              <w:rPr>
                <w:rFonts w:ascii="Courier New" w:hAnsi="Courier New" w:cs="Courier New"/>
                <w:color w:val="#000000"/>
                <w:sz w:val="18"/>
                <w:szCs w:val="18"/>
              </w:rPr>
              <w:t>ερείσματος,</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δαπάνη φορτοεκφορτώσεων, σταλίας εξοπλισμού και μεταφοράς των παραγομένων προϊόντων σε</w:t>
            </w:r>
            <w:br/>
            <w:r>
              <w:rPr>
                <w:rFonts w:ascii="Courier New" w:hAnsi="Courier New" w:cs="Courier New"/>
                <w:color w:val="#000000"/>
                <w:sz w:val="18"/>
                <w:szCs w:val="18"/>
              </w:rPr>
              <w:t>οποιαδήποτε απόσταση.</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Το παρόν άρθρο έχει εφαρμογή και στις τάφρους τραπεζοειδούς διατομής με πλάτος πυθμένα έως 0,30</w:t>
            </w:r>
            <w:br/>
            <w:r>
              <w:rPr>
                <w:rFonts w:ascii="Courier New" w:hAnsi="Courier New" w:cs="Courier New"/>
                <w:color w:val="#000000"/>
                <w:sz w:val="18"/>
                <w:szCs w:val="18"/>
              </w:rPr>
              <w:t>m.</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Τιμή ανά μέτρο μήκους.</w:t>
            </w: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Ευρώ</w:t>
            </w:r>
          </w:p>
        </w:tc>
        <w:tc>
          <w:tcPr>
            <w:tcW w:w="1375.8" w:type="dxa"/>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(Αριθμητικά)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0,65</w:t>
            </w:r>
          </w:p>
        </w:tc>
      </w:tr>
      <w:tr>
        <w:trPr>
          <w:trHeight w:hRule="exact" w:val="567"/>
        </w:trPr>
        <w:tc>
          <w:tcPr>
            <w:tcW w:w="2056.2" w:type="dxa"/>
            <w:gridSpan w:val="2"/>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(Ολογράφως)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εξήντα πέντε λεπτά</w:t>
            </w:r>
          </w:p>
        </w:tc>
      </w:tr>
      <w:tr>
        <w:trPr>
          <w:trHeight w:hRule="exact" w:val="454"/>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A.T.</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7</w:t>
            </w:r>
          </w:p>
        </w:tc>
        <w:tc>
          <w:tcPr>
            <w:tcW w:w="2609" w:type="dxa"/>
          </w:tcPr>
          <w:p>
            <w:pPr>
              <w:spacing w:before="0" w:after="0" w:line="0" w:lineRule="auto" w:beforeAutospacing="0" w:afterAutospacing="0"/>
              <w:rPr>
                <w:sz w:val="1"/>
                <w:szCs w:val="1"/>
              </w:rPr>
            </w:pPr>
          </w:p>
        </w:tc>
        <w:tc>
          <w:tcPr>
            <w:tcW w:w="5558" w:type="dxa"/>
          </w:tcPr>
          <w:p>
            <w:pPr>
              <w:spacing w:before="0" w:after="0" w:line="0" w:lineRule="auto" w:beforeAutospacing="0" w:afterAutospacing="0"/>
              <w:rPr>
                <w:sz w:val="1"/>
                <w:szCs w:val="1"/>
              </w:rPr>
            </w:pP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Άρθρο</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ΝΑΟΔΟ Α20</w:t>
            </w:r>
          </w:p>
        </w:tc>
        <w:tc>
          <w:tcPr>
            <w:tcW w:w="8179.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Κατασκευή  επιχωμάτων</w:t>
            </w:r>
          </w:p>
        </w:tc>
      </w:tr>
      <w:tr>
        <w:trPr>
          <w:trHeight w:hRule="exact" w:val="340"/>
        </w:trPr>
        <w:tc>
          <w:tcPr>
            <w:tcW w:w="681" w:type="dxa"/>
          </w:tcPr>
          <w:p>
            <w:pPr>
              <w:spacing w:before="0" w:after="0" w:line="0" w:lineRule="auto" w:beforeAutospacing="0" w:afterAutospacing="0"/>
              <w:rPr>
                <w:sz w:val="1"/>
                <w:szCs w:val="1"/>
              </w:rPr>
            </w:pPr>
          </w:p>
        </w:tc>
        <w:tc>
          <w:tcPr>
            <w:tcW w:w="1362" w:type="dxa"/>
          </w:tcPr>
          <w:p>
            <w:pPr>
              <w:spacing w:before="0" w:after="0" w:line="0" w:lineRule="auto" w:beforeAutospacing="0" w:afterAutospacing="0"/>
              <w:rPr>
                <w:sz w:val="1"/>
                <w:szCs w:val="1"/>
              </w:rPr>
            </w:pPr>
          </w:p>
        </w:tc>
        <w:tc>
          <w:tcPr>
            <w:tcW w:w="568" w:type="dxa"/>
          </w:tcPr>
          <w:p>
            <w:pPr>
              <w:spacing w:before="0" w:after="0" w:line="0" w:lineRule="auto" w:beforeAutospacing="0" w:afterAutospacing="0"/>
              <w:rPr>
                <w:sz w:val="1"/>
                <w:szCs w:val="1"/>
              </w:rPr>
            </w:pPr>
          </w:p>
        </w:tc>
        <w:tc>
          <w:tcPr>
            <w:tcW w:w="2623.05"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Κωδικός αναθεώρησης:</w:t>
            </w:r>
          </w:p>
        </w:tc>
        <w:tc>
          <w:tcPr>
            <w:tcW w:w="5571.6"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ΝΟΔΟ 1530</w:t>
            </w:r>
          </w:p>
        </w:tc>
      </w:tr>
      <w:tr>
        <w:trPr>
          <w:trHeight w:hRule="exact" w:val="7124"/>
        </w:trPr>
        <w:tc>
          <w:tcPr>
            <w:tcW w:w="10787.85"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Κατασκευή επιχώματος οδού ή συμπλήρωση υπάρχοντος, μετά από προηγούμενο καθαρισμό του εδάφους</w:t>
            </w:r>
            <w:br/>
            <w:r>
              <w:rPr>
                <w:rFonts w:ascii="Courier New" w:hAnsi="Courier New" w:cs="Courier New"/>
                <w:color w:val="#000000"/>
                <w:sz w:val="18"/>
                <w:szCs w:val="18"/>
              </w:rPr>
              <w:t>έδρασης, με χρήση υλικών που θα προσκομισθούν επί τόπου, σύμφωνα με την μελέτη του έργου και την</w:t>
            </w:r>
            <w:br/>
            <w:r>
              <w:rPr>
                <w:rFonts w:ascii="Courier New" w:hAnsi="Courier New" w:cs="Courier New"/>
                <w:color w:val="#000000"/>
                <w:sz w:val="18"/>
                <w:szCs w:val="18"/>
              </w:rPr>
              <w:t>ΕΤΕΠ 02-07-01-00 "Κατασκευή επιχωμάτων"</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Στην τιμή μονάδος περιλαμβάνονται:</w:t>
            </w:r>
          </w:p>
          <w:p>
            <w:pPr>
              <w:jc w:val="left"/>
              <w:spacing w:before="0" w:after="0" w:line="238" w:lineRule="auto" w:beforeAutospacing="0" w:afterAutospacing="0"/>
              <w:rPr>
                <w:sz w:val="18"/>
                <w:szCs w:val="18"/>
              </w:rPr>
            </w:pPr>
            <w:r>
              <w:rPr>
                <w:rFonts w:ascii="Courier New" w:hAnsi="Courier New" w:cs="Courier New"/>
                <w:color w:val="#000000"/>
                <w:sz w:val="18"/>
                <w:szCs w:val="18"/>
              </w:rPr>
              <w:t>- Η κατασκευή όλων των τμημάτων του επιχώματος, συνήθους ή αυξημένου βαθμού συμπύκνωσης, όπως</w:t>
            </w:r>
            <w:br/>
            <w:r>
              <w:rPr>
                <w:rFonts w:ascii="Courier New" w:hAnsi="Courier New" w:cs="Courier New"/>
                <w:color w:val="#000000"/>
                <w:sz w:val="18"/>
                <w:szCs w:val="18"/>
              </w:rPr>
              <w:t>θεμέλιο, πυρήνας, μεταβατικό τμήμα βραχώδους επιχώματος, τα οποία θα συμπυκνώνονται σε ποσοστό</w:t>
            </w:r>
            <w:br/>
            <w:r>
              <w:rPr>
                <w:rFonts w:ascii="Courier New" w:hAnsi="Courier New" w:cs="Courier New"/>
                <w:color w:val="#000000"/>
                <w:sz w:val="18"/>
                <w:szCs w:val="18"/>
              </w:rPr>
              <w:t>90% και 95% αντίστοιχα της ξηράς φαινόμενης πυκνότητας που επιτυγχάνεται εργαστηριακά κατά την</w:t>
            </w:r>
            <w:br/>
            <w:r>
              <w:rPr>
                <w:rFonts w:ascii="Courier New" w:hAnsi="Courier New" w:cs="Courier New"/>
                <w:color w:val="#000000"/>
                <w:sz w:val="18"/>
                <w:szCs w:val="18"/>
              </w:rPr>
              <w:t>τροποποιημένη δοκιμή Proctor (Proctor modified κατά ΕΛΟΤ EN 13286-2) για τα γαιώδη επιχώματα, ή</w:t>
            </w:r>
            <w:br/>
            <w:r>
              <w:rPr>
                <w:rFonts w:ascii="Courier New" w:hAnsi="Courier New" w:cs="Courier New"/>
                <w:color w:val="#000000"/>
                <w:sz w:val="18"/>
                <w:szCs w:val="18"/>
              </w:rPr>
              <w:t>στον βαθμό που προδιαγράφεται στην μελέτη για τα βραχώδη επιχώματα.</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μόρφωση και συμπύκνωση του εδάφους έδρασης των επιχωμάτων, σε βαθμό συμπύκνωσης κατ'</w:t>
            </w:r>
            <w:br/>
            <w:r>
              <w:rPr>
                <w:rFonts w:ascii="Courier New" w:hAnsi="Courier New" w:cs="Courier New"/>
                <w:color w:val="#000000"/>
                <w:sz w:val="18"/>
                <w:szCs w:val="18"/>
              </w:rPr>
              <w:t>ελάχιστον 90% της πυκνότητας, που επιτυγχάνεται εργαστηριακά κατά την τροποποιημένη δοκιμή</w:t>
            </w:r>
            <w:br/>
            <w:r>
              <w:rPr>
                <w:rFonts w:ascii="Courier New" w:hAnsi="Courier New" w:cs="Courier New"/>
                <w:color w:val="#000000"/>
                <w:sz w:val="18"/>
                <w:szCs w:val="18"/>
              </w:rPr>
              <w:t>Proctor</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κατασκευή της "στρώσης έδρασης οδοστρώματος", συμπυκνωμένης σε ποσοστό 95% της ξηράς</w:t>
            </w:r>
            <w:br/>
            <w:r>
              <w:rPr>
                <w:rFonts w:ascii="Courier New" w:hAnsi="Courier New" w:cs="Courier New"/>
                <w:color w:val="#000000"/>
                <w:sz w:val="18"/>
                <w:szCs w:val="18"/>
              </w:rPr>
              <w:t>φαινόμενης πυκνότητας που επιτυγχάνεται εργαστηριακά κατά την τροποποιημένη δοκιμή Proctor, με</w:t>
            </w:r>
            <w:br/>
            <w:r>
              <w:rPr>
                <w:rFonts w:ascii="Courier New" w:hAnsi="Courier New" w:cs="Courier New"/>
                <w:color w:val="#000000"/>
                <w:sz w:val="18"/>
                <w:szCs w:val="18"/>
              </w:rPr>
              <w:t>κατάλληλο αριθμό διελεύσεων οδοστρωτήρα ελαστιχοφόρου ή με λείους κυλίνδρους, ώστε να</w:t>
            </w:r>
            <w:br/>
            <w:r>
              <w:rPr>
                <w:rFonts w:ascii="Courier New" w:hAnsi="Courier New" w:cs="Courier New"/>
                <w:color w:val="#000000"/>
                <w:sz w:val="18"/>
                <w:szCs w:val="18"/>
              </w:rPr>
              <w:t>διαμορφωθεί μια λεία "σφραγιστική" επιφάνεια.</w:t>
            </w:r>
            <w:br/>
          </w:p>
          <w:p>
            <w:pPr>
              <w:jc w:val="left"/>
              <w:spacing w:before="0" w:after="0" w:line="238" w:lineRule="auto" w:beforeAutospacing="0" w:afterAutospacing="0"/>
              <w:rPr>
                <w:sz w:val="18"/>
                <w:szCs w:val="18"/>
              </w:rPr>
            </w:pPr>
            <w:r>
              <w:rPr>
                <w:rFonts w:ascii="Courier New" w:hAnsi="Courier New" w:cs="Courier New"/>
                <w:color w:val="#000000"/>
                <w:sz w:val="18"/>
                <w:szCs w:val="18"/>
              </w:rPr>
              <w:t>  Εξαιρείται η κατασκευή της "στρώσης στράγγισης οδοστρώματος" (όπου υπάρχει), η οποία</w:t>
            </w:r>
            <w:br/>
            <w:r>
              <w:rPr>
                <w:rFonts w:ascii="Courier New" w:hAnsi="Courier New" w:cs="Courier New"/>
                <w:color w:val="#000000"/>
                <w:sz w:val="18"/>
                <w:szCs w:val="18"/>
              </w:rPr>
              <w:t>τιμολογείται με το αντίστοιχο άρθρο του τιμολογίου.</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συμπύκνωση λωρίδας εδάφους πλάτους μέχρι 2,0 m εκατέρωθεν των ποδών του επιχώματος.</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τυχόν επαύξηση του όγκου του επιχώματος λόγω συνίζησης, καθίζησης ή διαπλάτυνσής του πέραν</w:t>
            </w:r>
            <w:br/>
            <w:r>
              <w:rPr>
                <w:rFonts w:ascii="Courier New" w:hAnsi="Courier New" w:cs="Courier New"/>
                <w:color w:val="#000000"/>
                <w:sz w:val="18"/>
                <w:szCs w:val="18"/>
              </w:rPr>
              <w:t>των ορίων που προβλέπει η μελέτη.</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προμήθεια και τοποθέτηση μαρτύρων ελέγχου υποχωρήσεως των υψηλών επιχωμάτων, σύμφωνα με τα</w:t>
            </w:r>
            <w:br/>
            <w:r>
              <w:rPr>
                <w:rFonts w:ascii="Courier New" w:hAnsi="Courier New" w:cs="Courier New"/>
                <w:color w:val="#000000"/>
                <w:sz w:val="18"/>
                <w:szCs w:val="18"/>
              </w:rPr>
              <w:t>καθοριζόμενα στην μελέτη, η εξάρτησή τους από χωροσταθμικές αφετηρίες (repairs) εκτός της ζώνης</w:t>
            </w:r>
            <w:br/>
            <w:r>
              <w:rPr>
                <w:rFonts w:ascii="Courier New" w:hAnsi="Courier New" w:cs="Courier New"/>
                <w:color w:val="#000000"/>
                <w:sz w:val="18"/>
                <w:szCs w:val="18"/>
              </w:rPr>
              <w:t>επιχώματος, η εκτέλεση  τοπογραφικών μετρήσεων ακριβείας και η καταχώρησή τους σε φύλλα ελέγχου,</w:t>
            </w:r>
            <w:br/>
            <w:r>
              <w:rPr>
                <w:rFonts w:ascii="Courier New" w:hAnsi="Courier New" w:cs="Courier New"/>
                <w:color w:val="#000000"/>
                <w:sz w:val="18"/>
                <w:szCs w:val="18"/>
              </w:rPr>
              <w:t>καθώς και η εκτέλεση τριών μετρήσεων σε χρόνους που θα καθορίσει η Υπηρεσία.</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Στην τιμή του παρόντος άρθρου δεν περιλαμβάνονται και επιμετρώνται ιδιαίτερα με βάση τα οικεία</w:t>
            </w:r>
            <w:br/>
            <w:r>
              <w:rPr>
                <w:rFonts w:ascii="Courier New" w:hAnsi="Courier New" w:cs="Courier New"/>
                <w:color w:val="#000000"/>
                <w:sz w:val="18"/>
                <w:szCs w:val="18"/>
              </w:rPr>
              <w:t>άρθρα του τιμολογίου:</w:t>
            </w:r>
            <w:br/>
          </w:p>
        </w:tc>
      </w:tr>
      <w:tr>
        <w:trPr>
          <w:trHeight w:hRule="exact" w:val="284"/>
        </w:trPr>
        <w:tc>
          <w:tcPr>
            <w:tcW w:w="10788" w:type="dxa"/>
            <w:gridSpan w:val="5"/>
            <w:tcBorders>
              <w:top w:val="single" w:sz="8" w:space="0" w:color="#A9A9A9"/>
            </w:tcBorders>
            <w:shd w:val="clear" w:color="#000000" w:fill="#FFFFFF"/>
            <w:vAlign w:val="bottom"/>
            <w:tcMar>
              <w:left w:w="34" w:type="dxa"/>
              <w:right w:w="34" w:type="dxa"/>
            </w:tcMar>
          </w:tcPr>
          <w:p>
            <w:pPr>
              <w:jc w:val="right"/>
              <w:spacing w:before="0" w:after="0" w:line="238" w:lineRule="auto" w:beforeAutospacing="0" w:afterAutospacing="0"/>
              <w:rPr>
                <w:sz w:val="16"/>
                <w:szCs w:val="16"/>
              </w:rPr>
            </w:pPr>
            <w:r>
              <w:rPr>
                <w:rFonts w:ascii="Arial" w:hAnsi="Arial" w:cs="Arial"/>
                <w:color w:val="#000000"/>
                <w:sz w:val="16"/>
                <w:szCs w:val="16"/>
              </w:rPr>
              <w:t>Σελίδα 11 από 16</w:t>
            </w:r>
          </w:p>
        </w:tc>
      </w:tr>
      <w:tr>
        <w:trPr>
          <w:trHeight w:hRule="exact" w:val="284"/>
        </w:trPr>
        <w:tc>
          <w:tcPr>
            <w:tcW w:w="10788" w:type="dxa"/>
            <w:gridSpan w:val="5"/>
            <w:tcBorders/>
            <w:shd w:val="clear" w:color="#FFFFFF" w:fill="#FFFFFF"/>
            <w:vAlign w:val="top"/>
            <w:tcMar>
              <w:left w:w="4" w:type="dxa"/>
              <w:right w:w="4" w:type="dxa"/>
            </w:tcMar>
          </w:tcPr>
          <w:p>
            <w:r>
              <w:rPr>
                <w:noProof/>
              </w:rPr>
              <w:drawing>
                <wp:inline distT="0" distB="0" distL="0" distR="0">
                  <wp:extent cx="6840000" cy="180000"/>
                  <wp:docPr id="29" name="29"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29"/>
                          <pic:cNvPicPr/>
                        </pic:nvPicPr>
                        <pic:blipFill>
                          <a:blip r:embed="rId39"/>
                          <a:stretch>
                            <a:fillRect/>
                          </a:stretch>
                        </pic:blipFill>
                        <pic:spPr>
                          <a:xfrm>
                            <a:off x="0" y="0"/>
                            <a:ext cx="6840000" cy="180000"/>
                          </a:xfrm>
                          <a:prstGeom prst="rect">
                            <a:avLst/>
                          </a:prstGeom>
                        </pic:spPr>
                      </pic:pic>
                    </a:graphicData>
                  </a:graphic>
                </wp:inline>
              </w:drawing>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680"/>
        <w:gridCol w:w="1361"/>
        <w:gridCol w:w="567"/>
        <w:gridCol w:w="2608"/>
        <w:gridCol w:w="5557"/>
      </w:tblGrid>
      <w:tr>
        <w:trPr>
          <w:trHeight w:hRule="exact" w:val="284"/>
        </w:trPr>
        <w:tc>
          <w:tcPr>
            <w:tcW w:w="10788" w:type="dxa"/>
            <w:gridSpan w:val="5"/>
            <w:tcBorders/>
            <w:shd w:val="clear" w:color="#FFFFFF" w:fill="#FFFFFF"/>
            <w:vAlign w:val="top"/>
            <w:tcMar>
              <w:left w:w="4" w:type="dxa"/>
              <w:right w:w="4" w:type="dxa"/>
            </w:tcMar>
          </w:tcPr>
          <w:p>
            <w:r>
              <w:rPr>
                <w:noProof/>
              </w:rPr>
              <w:drawing>
                <wp:inline distT="0" distB="0" distL="0" distR="0">
                  <wp:extent cx="6840000" cy="180000"/>
                  <wp:docPr id="30" name="30"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30"/>
                          <pic:cNvPicPr/>
                        </pic:nvPicPr>
                        <pic:blipFill>
                          <a:blip r:embed="rId40"/>
                          <a:stretch>
                            <a:fillRect/>
                          </a:stretch>
                        </pic:blipFill>
                        <pic:spPr>
                          <a:xfrm>
                            <a:off x="0" y="0"/>
                            <a:ext cx="6840000" cy="180000"/>
                          </a:xfrm>
                          <a:prstGeom prst="rect">
                            <a:avLst/>
                          </a:prstGeom>
                        </pic:spPr>
                      </pic:pic>
                    </a:graphicData>
                  </a:graphic>
                </wp:inline>
              </w:drawing>
            </w:r>
          </w:p>
        </w:tc>
      </w:tr>
      <w:tr>
        <w:trPr>
          <w:trHeight w:hRule="exact" w:val="227"/>
        </w:trPr>
        <w:tc>
          <w:tcPr>
            <w:tcW w:w="10788" w:type="dxa"/>
            <w:gridSpan w:val="5"/>
            <w:tcBorders>
              <w:bottom w:val="single" w:sz="8" w:space="0" w:color="#A9A9A9"/>
            </w:tcBorders>
            <w:shd w:val="clear" w:color="#000000" w:fill="#FFFFFF"/>
            <w:vAlign w:val="top"/>
            <w:tcMar>
              <w:left w:w="34" w:type="dxa"/>
              <w:right w:w="34" w:type="dxa"/>
            </w:tcMar>
          </w:tcPr>
          <w:p>
            <w:pPr>
              <w:jc w:val="left"/>
              <w:spacing w:before="0" w:after="0" w:line="238" w:lineRule="auto" w:beforeAutospacing="0" w:afterAutospacing="0"/>
              <w:rPr>
                <w:sz w:val="16"/>
                <w:szCs w:val="16"/>
              </w:rPr>
            </w:pPr>
            <w:r>
              <w:rPr>
                <w:rFonts w:ascii="Arial" w:hAnsi="Arial" w:cs="Arial"/>
                <w:color w:val="#000000"/>
                <w:sz w:val="16"/>
                <w:szCs w:val="16"/>
              </w:rPr>
              <w:t>ΤΙΜΟΛΟΓΙΟ ΔΗΜΟΠΡΑΤΗΣΗΣ</w:t>
            </w:r>
          </w:p>
        </w:tc>
      </w:tr>
      <w:tr>
        <w:trPr>
          <w:trHeight w:hRule="exact" w:val="227"/>
        </w:trPr>
        <w:tc>
          <w:tcPr>
            <w:tcW w:w="10788" w:type="dxa"/>
            <w:gridSpan w:val="5"/>
            <w:tcBorders/>
            <w:shd w:val="clear" w:color="#000000" w:fill="#FFFFFF"/>
            <w:vAlign w:val="top"/>
            <w:tcMar>
              <w:left w:w="34" w:type="dxa"/>
              <w:right w:w="34" w:type="dxa"/>
            </w:tcMar>
          </w:tcPr>
          <w:p>
            <w:pPr>
              <w:spacing w:before="0" w:after="0" w:line="0" w:lineRule="auto" w:beforeAutospacing="0" w:afterAutospacing="0"/>
              <w:rPr>
                <w:sz w:val="16"/>
                <w:szCs w:val="16"/>
              </w:rPr>
            </w:pPr>
          </w:p>
        </w:tc>
      </w:tr>
      <w:tr>
        <w:trPr>
          <w:trHeight w:hRule="exact" w:val="2077"/>
        </w:trPr>
        <w:tc>
          <w:tcPr>
            <w:tcW w:w="10787.85"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 Τα μεταβατικά επιχώματα πίσω από τεχνικά έργα (γέφυρες, ημιγέφυρες, τοίχοι, οχετοί, Cut and</w:t>
            </w:r>
            <w:br/>
            <w:r>
              <w:rPr>
                <w:rFonts w:ascii="Courier New" w:hAnsi="Courier New" w:cs="Courier New"/>
                <w:color w:val="#000000"/>
                <w:sz w:val="18"/>
                <w:szCs w:val="18"/>
              </w:rPr>
              <w:t>Cover, στόμια σηράγγων, αγωγοί κ.λ.π)</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Οι εργασίες καθαρισμού του εδάφους έδρασης και δημιουργίας αναβαθμών</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κατασκευή εξυγιαντικής στρώσης υπό τα επιχώματα</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Επιμέτρηση  με λήψη αρχικών και τελικών διατομών.</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Τιμή ανά κυβικό μέτρο.</w:t>
            </w: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Ευρώ</w:t>
            </w:r>
          </w:p>
        </w:tc>
        <w:tc>
          <w:tcPr>
            <w:tcW w:w="1375.8" w:type="dxa"/>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(Αριθμητικά)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1,05</w:t>
            </w:r>
          </w:p>
        </w:tc>
      </w:tr>
      <w:tr>
        <w:trPr>
          <w:trHeight w:hRule="exact" w:val="567"/>
        </w:trPr>
        <w:tc>
          <w:tcPr>
            <w:tcW w:w="2056.2" w:type="dxa"/>
            <w:gridSpan w:val="2"/>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(Ολογράφως)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ένα και πέντε λεπτά</w:t>
            </w:r>
          </w:p>
        </w:tc>
      </w:tr>
      <w:tr>
        <w:trPr>
          <w:trHeight w:hRule="exact" w:val="454"/>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A.T.</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15</w:t>
            </w:r>
          </w:p>
        </w:tc>
        <w:tc>
          <w:tcPr>
            <w:tcW w:w="2609" w:type="dxa"/>
          </w:tcPr>
          <w:p>
            <w:pPr>
              <w:spacing w:before="0" w:after="0" w:line="0" w:lineRule="auto" w:beforeAutospacing="0" w:afterAutospacing="0"/>
              <w:rPr>
                <w:sz w:val="1"/>
                <w:szCs w:val="1"/>
              </w:rPr>
            </w:pPr>
          </w:p>
        </w:tc>
        <w:tc>
          <w:tcPr>
            <w:tcW w:w="5558" w:type="dxa"/>
          </w:tcPr>
          <w:p>
            <w:pPr>
              <w:spacing w:before="0" w:after="0" w:line="0" w:lineRule="auto" w:beforeAutospacing="0" w:afterAutospacing="0"/>
              <w:rPr>
                <w:sz w:val="1"/>
                <w:szCs w:val="1"/>
              </w:rPr>
            </w:pP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Άρθρο</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ΝΑΟΔΟ Γ01.2</w:t>
            </w:r>
          </w:p>
        </w:tc>
        <w:tc>
          <w:tcPr>
            <w:tcW w:w="8179.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Υπόβαση οδοστρωσίας συμπυκωμένου πάχους 0,10 m</w:t>
            </w:r>
          </w:p>
        </w:tc>
      </w:tr>
      <w:tr>
        <w:trPr>
          <w:trHeight w:hRule="exact" w:val="340"/>
        </w:trPr>
        <w:tc>
          <w:tcPr>
            <w:tcW w:w="681" w:type="dxa"/>
          </w:tcPr>
          <w:p>
            <w:pPr>
              <w:spacing w:before="0" w:after="0" w:line="0" w:lineRule="auto" w:beforeAutospacing="0" w:afterAutospacing="0"/>
              <w:rPr>
                <w:sz w:val="1"/>
                <w:szCs w:val="1"/>
              </w:rPr>
            </w:pPr>
          </w:p>
        </w:tc>
        <w:tc>
          <w:tcPr>
            <w:tcW w:w="1362" w:type="dxa"/>
          </w:tcPr>
          <w:p>
            <w:pPr>
              <w:spacing w:before="0" w:after="0" w:line="0" w:lineRule="auto" w:beforeAutospacing="0" w:afterAutospacing="0"/>
              <w:rPr>
                <w:sz w:val="1"/>
                <w:szCs w:val="1"/>
              </w:rPr>
            </w:pPr>
          </w:p>
        </w:tc>
        <w:tc>
          <w:tcPr>
            <w:tcW w:w="568" w:type="dxa"/>
          </w:tcPr>
          <w:p>
            <w:pPr>
              <w:spacing w:before="0" w:after="0" w:line="0" w:lineRule="auto" w:beforeAutospacing="0" w:afterAutospacing="0"/>
              <w:rPr>
                <w:sz w:val="1"/>
                <w:szCs w:val="1"/>
              </w:rPr>
            </w:pPr>
          </w:p>
        </w:tc>
        <w:tc>
          <w:tcPr>
            <w:tcW w:w="2623.05"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Κωδικός αναθεώρησης:</w:t>
            </w:r>
          </w:p>
        </w:tc>
        <w:tc>
          <w:tcPr>
            <w:tcW w:w="5571.6"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ΝΟΔΟ 3111Β</w:t>
            </w:r>
          </w:p>
        </w:tc>
      </w:tr>
      <w:tr>
        <w:trPr>
          <w:trHeight w:hRule="exact" w:val="2892"/>
        </w:trPr>
        <w:tc>
          <w:tcPr>
            <w:tcW w:w="10787.85"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Κατασκευή στρώσης υπόβασης οδοστρωσίας συμπυκνωμένου πάχους 0,10 m από θραυστά αδρανή υλικά</w:t>
            </w:r>
            <w:br/>
            <w:r>
              <w:rPr>
                <w:rFonts w:ascii="Courier New" w:hAnsi="Courier New" w:cs="Courier New"/>
                <w:color w:val="#000000"/>
                <w:sz w:val="18"/>
                <w:szCs w:val="18"/>
              </w:rPr>
              <w:t>σταθεροποιουμένου τύπου σύμφωνα με την ΕΤΕΠ 05-03-03-00 "Στρώσεις οδοστρωμάτων από ασύνδετα</w:t>
            </w:r>
            <w:br/>
            <w:r>
              <w:rPr>
                <w:rFonts w:ascii="Courier New" w:hAnsi="Courier New" w:cs="Courier New"/>
                <w:color w:val="#000000"/>
                <w:sz w:val="18"/>
                <w:szCs w:val="18"/>
              </w:rPr>
              <w:t>αδρανή υλικά", ανεξάρτητα από τη μορφή και την έκταση της επιφάνειας κατασκευής, σε υπαίθρια ή</w:t>
            </w:r>
            <w:br/>
            <w:r>
              <w:rPr>
                <w:rFonts w:ascii="Courier New" w:hAnsi="Courier New" w:cs="Courier New"/>
                <w:color w:val="#000000"/>
                <w:sz w:val="18"/>
                <w:szCs w:val="18"/>
              </w:rPr>
              <w:t>υπόγεια έργα.</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Στην τιμή μονάδας περιλαμβάνονται:</w:t>
            </w:r>
          </w:p>
          <w:p>
            <w:pPr>
              <w:jc w:val="left"/>
              <w:spacing w:before="0" w:after="0" w:line="238" w:lineRule="auto" w:beforeAutospacing="0" w:afterAutospacing="0"/>
              <w:rPr>
                <w:sz w:val="18"/>
                <w:szCs w:val="18"/>
              </w:rPr>
            </w:pPr>
            <w:r>
              <w:rPr>
                <w:rFonts w:ascii="Courier New" w:hAnsi="Courier New" w:cs="Courier New"/>
                <w:color w:val="#000000"/>
                <w:sz w:val="18"/>
                <w:szCs w:val="18"/>
              </w:rPr>
              <w:t>- η προμήθεια των αδρανών και του νερού διαβροχής,</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μεταφορά τους επί τόπου του έργου από οποιαδήποτε απόσταση,</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διάστρωση, διαβρoxή και πλήρης συμπύκνωση, ώστε να προκύψει η προβλεπόμενη από την μελέτη</w:t>
            </w:r>
            <w:br/>
            <w:r>
              <w:rPr>
                <w:rFonts w:ascii="Courier New" w:hAnsi="Courier New" w:cs="Courier New"/>
                <w:color w:val="#000000"/>
                <w:sz w:val="18"/>
                <w:szCs w:val="18"/>
              </w:rPr>
              <w:t>γεωμετρική επιφάνεια.</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Τιμή ανά τετραγωνικό μέτρο στρώσης υπόβασης συμπυκνωμένου πάχους 0,10 m.</w:t>
            </w:r>
          </w:p>
        </w:tc>
      </w:tr>
      <w:tr>
        <w:trPr>
          <w:trHeight w:hRule="exact" w:val="454"/>
        </w:trPr>
        <w:tc>
          <w:tcPr>
            <w:tcW w:w="10788"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ΕΥΡΩ : 1,10 + ΜΤΦ</w:t>
            </w:r>
          </w:p>
        </w:tc>
      </w:tr>
      <w:tr>
        <w:trPr>
          <w:trHeight w:hRule="exact" w:val="649"/>
        </w:trPr>
        <w:tc>
          <w:tcPr>
            <w:tcW w:w="10788"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Δαπάνη μεταφοράς εκτός πόλεως, οδοί καλής βατότητας, απόσταση 25 (&gt;=5km)</w:t>
            </w:r>
          </w:p>
          <w:p>
            <w:pPr>
              <w:jc w:val="left"/>
              <w:spacing w:before="0" w:after="0" w:line="238" w:lineRule="auto" w:beforeAutospacing="0" w:afterAutospacing="0"/>
              <w:rPr>
                <w:sz w:val="18"/>
                <w:szCs w:val="18"/>
              </w:rPr>
            </w:pPr>
            <w:r>
              <w:rPr>
                <w:rFonts w:ascii="Courier New" w:hAnsi="Courier New" w:cs="Courier New"/>
                <w:color w:val="#000000"/>
                <w:sz w:val="18"/>
                <w:szCs w:val="18"/>
              </w:rPr>
              <w:t>(0,19€/m3.km)      25 x 0,1 x 0,19 =    0,48</w:t>
            </w:r>
          </w:p>
          <w:p>
            <w:pPr>
              <w:jc w:val="left"/>
              <w:spacing w:before="0" w:after="0" w:line="238" w:lineRule="auto" w:beforeAutospacing="0" w:afterAutospacing="0"/>
              <w:rPr>
                <w:sz w:val="18"/>
                <w:szCs w:val="18"/>
              </w:rPr>
            </w:pPr>
            <w:r>
              <w:rPr>
                <w:rFonts w:ascii="Courier New" w:hAnsi="Courier New" w:cs="Courier New"/>
                <w:color w:val="#000000"/>
                <w:sz w:val="18"/>
                <w:szCs w:val="18"/>
              </w:rPr>
              <w:t>Συνολικό κόστος άρθρου 1,58</w:t>
            </w: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Ευρώ</w:t>
            </w:r>
          </w:p>
        </w:tc>
        <w:tc>
          <w:tcPr>
            <w:tcW w:w="1375.8" w:type="dxa"/>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(Αριθμητικά)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1,58</w:t>
            </w:r>
          </w:p>
        </w:tc>
      </w:tr>
      <w:tr>
        <w:trPr>
          <w:trHeight w:hRule="exact" w:val="567"/>
        </w:trPr>
        <w:tc>
          <w:tcPr>
            <w:tcW w:w="2056.2" w:type="dxa"/>
            <w:gridSpan w:val="2"/>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(Ολογράφως)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ένα και πενήντα οκτώ λεπτά</w:t>
            </w:r>
          </w:p>
        </w:tc>
      </w:tr>
      <w:tr>
        <w:trPr>
          <w:trHeight w:hRule="exact" w:val="454"/>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A.T.</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16</w:t>
            </w:r>
          </w:p>
        </w:tc>
        <w:tc>
          <w:tcPr>
            <w:tcW w:w="2609" w:type="dxa"/>
          </w:tcPr>
          <w:p>
            <w:pPr>
              <w:spacing w:before="0" w:after="0" w:line="0" w:lineRule="auto" w:beforeAutospacing="0" w:afterAutospacing="0"/>
              <w:rPr>
                <w:sz w:val="1"/>
                <w:szCs w:val="1"/>
              </w:rPr>
            </w:pPr>
          </w:p>
        </w:tc>
        <w:tc>
          <w:tcPr>
            <w:tcW w:w="5558" w:type="dxa"/>
          </w:tcPr>
          <w:p>
            <w:pPr>
              <w:spacing w:before="0" w:after="0" w:line="0" w:lineRule="auto" w:beforeAutospacing="0" w:afterAutospacing="0"/>
              <w:rPr>
                <w:sz w:val="1"/>
                <w:szCs w:val="1"/>
              </w:rPr>
            </w:pP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Άρθρο</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ΝΑΟΔΟ Γ02.2</w:t>
            </w:r>
          </w:p>
        </w:tc>
        <w:tc>
          <w:tcPr>
            <w:tcW w:w="8179.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Βάση πάχους 0,10 m (Π.Τ.Π. Ο-155)</w:t>
            </w:r>
          </w:p>
        </w:tc>
      </w:tr>
      <w:tr>
        <w:trPr>
          <w:trHeight w:hRule="exact" w:val="340"/>
        </w:trPr>
        <w:tc>
          <w:tcPr>
            <w:tcW w:w="681" w:type="dxa"/>
          </w:tcPr>
          <w:p>
            <w:pPr>
              <w:spacing w:before="0" w:after="0" w:line="0" w:lineRule="auto" w:beforeAutospacing="0" w:afterAutospacing="0"/>
              <w:rPr>
                <w:sz w:val="1"/>
                <w:szCs w:val="1"/>
              </w:rPr>
            </w:pPr>
          </w:p>
        </w:tc>
        <w:tc>
          <w:tcPr>
            <w:tcW w:w="1362" w:type="dxa"/>
          </w:tcPr>
          <w:p>
            <w:pPr>
              <w:spacing w:before="0" w:after="0" w:line="0" w:lineRule="auto" w:beforeAutospacing="0" w:afterAutospacing="0"/>
              <w:rPr>
                <w:sz w:val="1"/>
                <w:szCs w:val="1"/>
              </w:rPr>
            </w:pPr>
          </w:p>
        </w:tc>
        <w:tc>
          <w:tcPr>
            <w:tcW w:w="568" w:type="dxa"/>
          </w:tcPr>
          <w:p>
            <w:pPr>
              <w:spacing w:before="0" w:after="0" w:line="0" w:lineRule="auto" w:beforeAutospacing="0" w:afterAutospacing="0"/>
              <w:rPr>
                <w:sz w:val="1"/>
                <w:szCs w:val="1"/>
              </w:rPr>
            </w:pPr>
          </w:p>
        </w:tc>
        <w:tc>
          <w:tcPr>
            <w:tcW w:w="2623.05"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Κωδικός αναθεώρησης:</w:t>
            </w:r>
          </w:p>
        </w:tc>
        <w:tc>
          <w:tcPr>
            <w:tcW w:w="5571.6"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ΝΟΔΟ 3211Β</w:t>
            </w:r>
          </w:p>
        </w:tc>
      </w:tr>
      <w:tr>
        <w:trPr>
          <w:trHeight w:hRule="exact" w:val="2892"/>
        </w:trPr>
        <w:tc>
          <w:tcPr>
            <w:tcW w:w="10787.85"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Κατασκευή στρώσης βάσης οδοστρωσίας συμπυκνωμένου πάχους 0,10 m από θραυστά αδρανή υλικά</w:t>
            </w:r>
            <w:br/>
            <w:r>
              <w:rPr>
                <w:rFonts w:ascii="Courier New" w:hAnsi="Courier New" w:cs="Courier New"/>
                <w:color w:val="#000000"/>
                <w:sz w:val="18"/>
                <w:szCs w:val="18"/>
              </w:rPr>
              <w:t>σταθεροποιουμένου τύπου σύμφωνα με την ΕΤΕΠ 05-03-03-00 "Στρώσεις οδοστρωμάτων από ασύνδετα</w:t>
            </w:r>
            <w:br/>
            <w:r>
              <w:rPr>
                <w:rFonts w:ascii="Courier New" w:hAnsi="Courier New" w:cs="Courier New"/>
                <w:color w:val="#000000"/>
                <w:sz w:val="18"/>
                <w:szCs w:val="18"/>
              </w:rPr>
              <w:t>αδρανή υλικά", ανεξάρτητα από τη μορφή και την έκταση της επιφάνειας κατασκευής, σε υπαίθρια ή</w:t>
            </w:r>
            <w:br/>
            <w:r>
              <w:rPr>
                <w:rFonts w:ascii="Courier New" w:hAnsi="Courier New" w:cs="Courier New"/>
                <w:color w:val="#000000"/>
                <w:sz w:val="18"/>
                <w:szCs w:val="18"/>
              </w:rPr>
              <w:t>υπόγεια έργα.</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Στην τιμή μονάδας περιλαμβάνονται:</w:t>
            </w:r>
          </w:p>
          <w:p>
            <w:pPr>
              <w:jc w:val="left"/>
              <w:spacing w:before="0" w:after="0" w:line="238" w:lineRule="auto" w:beforeAutospacing="0" w:afterAutospacing="0"/>
              <w:rPr>
                <w:sz w:val="18"/>
                <w:szCs w:val="18"/>
              </w:rPr>
            </w:pPr>
            <w:r>
              <w:rPr>
                <w:rFonts w:ascii="Courier New" w:hAnsi="Courier New" w:cs="Courier New"/>
                <w:color w:val="#000000"/>
                <w:sz w:val="18"/>
                <w:szCs w:val="18"/>
              </w:rPr>
              <w:t>- η προμήθεια των αδρανών και του νερού διαβροχής,</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μεταφορά τους επί τόπου του έργου από οποιαδήποτε απόσταση,</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διάστρωση, διαβρoxή και πλήρης συμπύκνωση, ώστε να προκύψει η προβλεπόμενη από την μελέτη</w:t>
            </w:r>
            <w:br/>
            <w:r>
              <w:rPr>
                <w:rFonts w:ascii="Courier New" w:hAnsi="Courier New" w:cs="Courier New"/>
                <w:color w:val="#000000"/>
                <w:sz w:val="18"/>
                <w:szCs w:val="18"/>
              </w:rPr>
              <w:t>γεωμετρική επιφάνεια.</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Τιμή ανά τετραγωνικό μέτρο στρώσης βάσης συμπυκνωμένου πάχους 0,10 m.</w:t>
            </w:r>
          </w:p>
        </w:tc>
      </w:tr>
      <w:tr>
        <w:trPr>
          <w:trHeight w:hRule="exact" w:val="1072"/>
        </w:trPr>
        <w:tc>
          <w:tcPr>
            <w:tcW w:w="681" w:type="dxa"/>
          </w:tcPr>
          <w:p>
            <w:pPr>
              <w:spacing w:before="0" w:after="0" w:line="0" w:lineRule="auto" w:beforeAutospacing="0" w:afterAutospacing="0"/>
              <w:rPr>
                <w:sz w:val="1"/>
                <w:szCs w:val="1"/>
              </w:rPr>
            </w:pPr>
          </w:p>
        </w:tc>
        <w:tc>
          <w:tcPr>
            <w:tcW w:w="1362" w:type="dxa"/>
          </w:tcPr>
          <w:p>
            <w:pPr>
              <w:spacing w:before="0" w:after="0" w:line="0" w:lineRule="auto" w:beforeAutospacing="0" w:afterAutospacing="0"/>
              <w:rPr>
                <w:sz w:val="1"/>
                <w:szCs w:val="1"/>
              </w:rPr>
            </w:pPr>
          </w:p>
        </w:tc>
        <w:tc>
          <w:tcPr>
            <w:tcW w:w="568" w:type="dxa"/>
          </w:tcPr>
          <w:p>
            <w:pPr>
              <w:spacing w:before="0" w:after="0" w:line="0" w:lineRule="auto" w:beforeAutospacing="0" w:afterAutospacing="0"/>
              <w:rPr>
                <w:sz w:val="1"/>
                <w:szCs w:val="1"/>
              </w:rPr>
            </w:pPr>
          </w:p>
        </w:tc>
        <w:tc>
          <w:tcPr>
            <w:tcW w:w="2609" w:type="dxa"/>
          </w:tcPr>
          <w:p>
            <w:pPr>
              <w:spacing w:before="0" w:after="0" w:line="0" w:lineRule="auto" w:beforeAutospacing="0" w:afterAutospacing="0"/>
              <w:rPr>
                <w:sz w:val="1"/>
                <w:szCs w:val="1"/>
              </w:rPr>
            </w:pPr>
          </w:p>
        </w:tc>
        <w:tc>
          <w:tcPr>
            <w:tcW w:w="5558" w:type="dxa"/>
          </w:tcPr>
          <w:p>
            <w:pPr>
              <w:spacing w:before="0" w:after="0" w:line="0" w:lineRule="auto" w:beforeAutospacing="0" w:afterAutospacing="0"/>
              <w:rPr>
                <w:sz w:val="1"/>
                <w:szCs w:val="1"/>
              </w:rPr>
            </w:pPr>
          </w:p>
        </w:tc>
      </w:tr>
      <w:tr>
        <w:trPr>
          <w:trHeight w:hRule="exact" w:val="284"/>
        </w:trPr>
        <w:tc>
          <w:tcPr>
            <w:tcW w:w="10788" w:type="dxa"/>
            <w:gridSpan w:val="5"/>
            <w:tcBorders>
              <w:top w:val="single" w:sz="8" w:space="0" w:color="#A9A9A9"/>
            </w:tcBorders>
            <w:shd w:val="clear" w:color="#000000" w:fill="#FFFFFF"/>
            <w:vAlign w:val="bottom"/>
            <w:tcMar>
              <w:left w:w="34" w:type="dxa"/>
              <w:right w:w="34" w:type="dxa"/>
            </w:tcMar>
          </w:tcPr>
          <w:p>
            <w:pPr>
              <w:jc w:val="right"/>
              <w:spacing w:before="0" w:after="0" w:line="238" w:lineRule="auto" w:beforeAutospacing="0" w:afterAutospacing="0"/>
              <w:rPr>
                <w:sz w:val="16"/>
                <w:szCs w:val="16"/>
              </w:rPr>
            </w:pPr>
            <w:r>
              <w:rPr>
                <w:rFonts w:ascii="Arial" w:hAnsi="Arial" w:cs="Arial"/>
                <w:color w:val="#000000"/>
                <w:sz w:val="16"/>
                <w:szCs w:val="16"/>
              </w:rPr>
              <w:t>Σελίδα 12 από 16</w:t>
            </w:r>
          </w:p>
        </w:tc>
      </w:tr>
      <w:tr>
        <w:trPr>
          <w:trHeight w:hRule="exact" w:val="284"/>
        </w:trPr>
        <w:tc>
          <w:tcPr>
            <w:tcW w:w="10788" w:type="dxa"/>
            <w:gridSpan w:val="5"/>
            <w:tcBorders/>
            <w:shd w:val="clear" w:color="#FFFFFF" w:fill="#FFFFFF"/>
            <w:vAlign w:val="top"/>
            <w:tcMar>
              <w:left w:w="4" w:type="dxa"/>
              <w:right w:w="4" w:type="dxa"/>
            </w:tcMar>
          </w:tcPr>
          <w:p>
            <w:r>
              <w:rPr>
                <w:noProof/>
              </w:rPr>
              <w:drawing>
                <wp:inline distT="0" distB="0" distL="0" distR="0">
                  <wp:extent cx="6840000" cy="180000"/>
                  <wp:docPr id="31" name="31"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31"/>
                          <pic:cNvPicPr/>
                        </pic:nvPicPr>
                        <pic:blipFill>
                          <a:blip r:embed="rId41"/>
                          <a:stretch>
                            <a:fillRect/>
                          </a:stretch>
                        </pic:blipFill>
                        <pic:spPr>
                          <a:xfrm>
                            <a:off x="0" y="0"/>
                            <a:ext cx="6840000" cy="180000"/>
                          </a:xfrm>
                          <a:prstGeom prst="rect">
                            <a:avLst/>
                          </a:prstGeom>
                        </pic:spPr>
                      </pic:pic>
                    </a:graphicData>
                  </a:graphic>
                </wp:inline>
              </w:drawing>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680"/>
        <w:gridCol w:w="1361"/>
        <w:gridCol w:w="567"/>
        <w:gridCol w:w="2608"/>
        <w:gridCol w:w="5557"/>
      </w:tblGrid>
      <w:tr>
        <w:trPr>
          <w:trHeight w:hRule="exact" w:val="284"/>
        </w:trPr>
        <w:tc>
          <w:tcPr>
            <w:tcW w:w="10788" w:type="dxa"/>
            <w:gridSpan w:val="5"/>
            <w:tcBorders/>
            <w:shd w:val="clear" w:color="#FFFFFF" w:fill="#FFFFFF"/>
            <w:vAlign w:val="top"/>
            <w:tcMar>
              <w:left w:w="4" w:type="dxa"/>
              <w:right w:w="4" w:type="dxa"/>
            </w:tcMar>
          </w:tcPr>
          <w:p>
            <w:r>
              <w:rPr>
                <w:noProof/>
              </w:rPr>
              <w:drawing>
                <wp:inline distT="0" distB="0" distL="0" distR="0">
                  <wp:extent cx="6840000" cy="180000"/>
                  <wp:docPr id="32" name="32"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32"/>
                          <pic:cNvPicPr/>
                        </pic:nvPicPr>
                        <pic:blipFill>
                          <a:blip r:embed="rId42"/>
                          <a:stretch>
                            <a:fillRect/>
                          </a:stretch>
                        </pic:blipFill>
                        <pic:spPr>
                          <a:xfrm>
                            <a:off x="0" y="0"/>
                            <a:ext cx="6840000" cy="180000"/>
                          </a:xfrm>
                          <a:prstGeom prst="rect">
                            <a:avLst/>
                          </a:prstGeom>
                        </pic:spPr>
                      </pic:pic>
                    </a:graphicData>
                  </a:graphic>
                </wp:inline>
              </w:drawing>
            </w:r>
          </w:p>
        </w:tc>
      </w:tr>
      <w:tr>
        <w:trPr>
          <w:trHeight w:hRule="exact" w:val="227"/>
        </w:trPr>
        <w:tc>
          <w:tcPr>
            <w:tcW w:w="10788" w:type="dxa"/>
            <w:gridSpan w:val="5"/>
            <w:tcBorders>
              <w:bottom w:val="single" w:sz="8" w:space="0" w:color="#A9A9A9"/>
            </w:tcBorders>
            <w:shd w:val="clear" w:color="#000000" w:fill="#FFFFFF"/>
            <w:vAlign w:val="top"/>
            <w:tcMar>
              <w:left w:w="34" w:type="dxa"/>
              <w:right w:w="34" w:type="dxa"/>
            </w:tcMar>
          </w:tcPr>
          <w:p>
            <w:pPr>
              <w:jc w:val="left"/>
              <w:spacing w:before="0" w:after="0" w:line="238" w:lineRule="auto" w:beforeAutospacing="0" w:afterAutospacing="0"/>
              <w:rPr>
                <w:sz w:val="16"/>
                <w:szCs w:val="16"/>
              </w:rPr>
            </w:pPr>
            <w:r>
              <w:rPr>
                <w:rFonts w:ascii="Arial" w:hAnsi="Arial" w:cs="Arial"/>
                <w:color w:val="#000000"/>
                <w:sz w:val="16"/>
                <w:szCs w:val="16"/>
              </w:rPr>
              <w:t>ΤΙΜΟΛΟΓΙΟ ΔΗΜΟΠΡΑΤΗΣΗΣ</w:t>
            </w:r>
          </w:p>
        </w:tc>
      </w:tr>
      <w:tr>
        <w:trPr>
          <w:trHeight w:hRule="exact" w:val="227"/>
        </w:trPr>
        <w:tc>
          <w:tcPr>
            <w:tcW w:w="10788" w:type="dxa"/>
            <w:gridSpan w:val="5"/>
            <w:tcBorders/>
            <w:shd w:val="clear" w:color="#000000" w:fill="#FFFFFF"/>
            <w:vAlign w:val="top"/>
            <w:tcMar>
              <w:left w:w="34" w:type="dxa"/>
              <w:right w:w="34" w:type="dxa"/>
            </w:tcMar>
          </w:tcPr>
          <w:p>
            <w:pPr>
              <w:spacing w:before="0" w:after="0" w:line="0" w:lineRule="auto" w:beforeAutospacing="0" w:afterAutospacing="0"/>
              <w:rPr>
                <w:sz w:val="16"/>
                <w:szCs w:val="16"/>
              </w:rPr>
            </w:pPr>
          </w:p>
        </w:tc>
      </w:tr>
      <w:tr>
        <w:trPr>
          <w:trHeight w:hRule="exact" w:val="454"/>
        </w:trPr>
        <w:tc>
          <w:tcPr>
            <w:tcW w:w="10788"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ΕΥΡΩ : 1,20 + ΜΤΦ</w:t>
            </w:r>
          </w:p>
        </w:tc>
      </w:tr>
      <w:tr>
        <w:trPr>
          <w:trHeight w:hRule="exact" w:val="649"/>
        </w:trPr>
        <w:tc>
          <w:tcPr>
            <w:tcW w:w="10788"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Δαπάνη μεταφοράς εκτός πόλεως, οδοί καλής βατότητας, απόσταση 25 (&gt;=5km)</w:t>
            </w:r>
          </w:p>
          <w:p>
            <w:pPr>
              <w:jc w:val="left"/>
              <w:spacing w:before="0" w:after="0" w:line="238" w:lineRule="auto" w:beforeAutospacing="0" w:afterAutospacing="0"/>
              <w:rPr>
                <w:sz w:val="18"/>
                <w:szCs w:val="18"/>
              </w:rPr>
            </w:pPr>
            <w:r>
              <w:rPr>
                <w:rFonts w:ascii="Courier New" w:hAnsi="Courier New" w:cs="Courier New"/>
                <w:color w:val="#000000"/>
                <w:sz w:val="18"/>
                <w:szCs w:val="18"/>
              </w:rPr>
              <w:t>(0,19€/m3.km)      25 x 0,1 x 0,19 =    0,48</w:t>
            </w:r>
          </w:p>
          <w:p>
            <w:pPr>
              <w:jc w:val="left"/>
              <w:spacing w:before="0" w:after="0" w:line="238" w:lineRule="auto" w:beforeAutospacing="0" w:afterAutospacing="0"/>
              <w:rPr>
                <w:sz w:val="18"/>
                <w:szCs w:val="18"/>
              </w:rPr>
            </w:pPr>
            <w:r>
              <w:rPr>
                <w:rFonts w:ascii="Courier New" w:hAnsi="Courier New" w:cs="Courier New"/>
                <w:color w:val="#000000"/>
                <w:sz w:val="18"/>
                <w:szCs w:val="18"/>
              </w:rPr>
              <w:t>Συνολικό κόστος άρθρου 1,68</w:t>
            </w: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Ευρώ</w:t>
            </w:r>
          </w:p>
        </w:tc>
        <w:tc>
          <w:tcPr>
            <w:tcW w:w="1375.8" w:type="dxa"/>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(Αριθμητικά)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1,68</w:t>
            </w:r>
          </w:p>
        </w:tc>
      </w:tr>
      <w:tr>
        <w:trPr>
          <w:trHeight w:hRule="exact" w:val="567"/>
        </w:trPr>
        <w:tc>
          <w:tcPr>
            <w:tcW w:w="2056.2" w:type="dxa"/>
            <w:gridSpan w:val="2"/>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(Ολογράφως)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ένα και εξήντα οκτώ λεπτά</w:t>
            </w:r>
          </w:p>
        </w:tc>
      </w:tr>
      <w:tr>
        <w:trPr>
          <w:trHeight w:hRule="exact" w:val="454"/>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A.T.</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17</w:t>
            </w:r>
          </w:p>
        </w:tc>
        <w:tc>
          <w:tcPr>
            <w:tcW w:w="2609" w:type="dxa"/>
          </w:tcPr>
          <w:p>
            <w:pPr>
              <w:spacing w:before="0" w:after="0" w:line="0" w:lineRule="auto" w:beforeAutospacing="0" w:afterAutospacing="0"/>
              <w:rPr>
                <w:sz w:val="1"/>
                <w:szCs w:val="1"/>
              </w:rPr>
            </w:pPr>
          </w:p>
        </w:tc>
        <w:tc>
          <w:tcPr>
            <w:tcW w:w="5558" w:type="dxa"/>
          </w:tcPr>
          <w:p>
            <w:pPr>
              <w:spacing w:before="0" w:after="0" w:line="0" w:lineRule="auto" w:beforeAutospacing="0" w:afterAutospacing="0"/>
              <w:rPr>
                <w:sz w:val="1"/>
                <w:szCs w:val="1"/>
              </w:rPr>
            </w:pP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Άρθρο</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ΝΑΟΔΟ Γ05</w:t>
            </w:r>
          </w:p>
        </w:tc>
        <w:tc>
          <w:tcPr>
            <w:tcW w:w="8179.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Κατασκευή ερεισμάτων</w:t>
            </w:r>
          </w:p>
        </w:tc>
      </w:tr>
      <w:tr>
        <w:trPr>
          <w:trHeight w:hRule="exact" w:val="340"/>
        </w:trPr>
        <w:tc>
          <w:tcPr>
            <w:tcW w:w="681" w:type="dxa"/>
          </w:tcPr>
          <w:p>
            <w:pPr>
              <w:spacing w:before="0" w:after="0" w:line="0" w:lineRule="auto" w:beforeAutospacing="0" w:afterAutospacing="0"/>
              <w:rPr>
                <w:sz w:val="1"/>
                <w:szCs w:val="1"/>
              </w:rPr>
            </w:pPr>
          </w:p>
        </w:tc>
        <w:tc>
          <w:tcPr>
            <w:tcW w:w="1362" w:type="dxa"/>
          </w:tcPr>
          <w:p>
            <w:pPr>
              <w:spacing w:before="0" w:after="0" w:line="0" w:lineRule="auto" w:beforeAutospacing="0" w:afterAutospacing="0"/>
              <w:rPr>
                <w:sz w:val="1"/>
                <w:szCs w:val="1"/>
              </w:rPr>
            </w:pPr>
          </w:p>
        </w:tc>
        <w:tc>
          <w:tcPr>
            <w:tcW w:w="568" w:type="dxa"/>
          </w:tcPr>
          <w:p>
            <w:pPr>
              <w:spacing w:before="0" w:after="0" w:line="0" w:lineRule="auto" w:beforeAutospacing="0" w:afterAutospacing="0"/>
              <w:rPr>
                <w:sz w:val="1"/>
                <w:szCs w:val="1"/>
              </w:rPr>
            </w:pPr>
          </w:p>
        </w:tc>
        <w:tc>
          <w:tcPr>
            <w:tcW w:w="2623.05"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Κωδικός αναθεώρησης:</w:t>
            </w:r>
          </w:p>
        </w:tc>
        <w:tc>
          <w:tcPr>
            <w:tcW w:w="5571.6"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ΝΟΔΟ 3311Β</w:t>
            </w:r>
          </w:p>
        </w:tc>
      </w:tr>
      <w:tr>
        <w:trPr>
          <w:trHeight w:hRule="exact" w:val="3504"/>
        </w:trPr>
        <w:tc>
          <w:tcPr>
            <w:tcW w:w="10787.85"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Κατασκευή στρώσεων ερείσματος οποιουδήποτε πάχους από θραυστό υλικό λατομείου, σύμφωνα με την</w:t>
            </w:r>
            <w:br/>
            <w:r>
              <w:rPr>
                <w:rFonts w:ascii="Courier New" w:hAnsi="Courier New" w:cs="Courier New"/>
                <w:color w:val="#000000"/>
                <w:sz w:val="18"/>
                <w:szCs w:val="18"/>
              </w:rPr>
              <w:t>μελέτη και την ΕΤΕΠ 05-03-03-00 "Στρώσεις οδοστρωμάτων από ασύνδετα αδρανή υλικά".</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Στην τιμή μονάδας περιλαμβάνεται:</w:t>
            </w:r>
          </w:p>
          <w:p>
            <w:pPr>
              <w:jc w:val="left"/>
              <w:spacing w:before="0" w:after="0" w:line="238" w:lineRule="auto" w:beforeAutospacing="0" w:afterAutospacing="0"/>
              <w:rPr>
                <w:sz w:val="18"/>
                <w:szCs w:val="18"/>
              </w:rPr>
            </w:pPr>
            <w:r>
              <w:rPr>
                <w:rFonts w:ascii="Courier New" w:hAnsi="Courier New" w:cs="Courier New"/>
                <w:color w:val="#000000"/>
                <w:sz w:val="18"/>
                <w:szCs w:val="18"/>
              </w:rPr>
              <w:t>- η προμήθεια των απαιτουμένων υλικών,</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μεταφορά τους επί τόπου του έργου από οποιαδήποτε απόσταση,</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οι φορτοεκφορτώσεις και η σταλία των αυτοκινήτων,</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διάστρωση, η διαβρoxή και η συμπύκνωση, ώστε να προκύψει η προβλεπόμενη από την μελέτη</w:t>
            </w:r>
            <w:br/>
            <w:r>
              <w:rPr>
                <w:rFonts w:ascii="Courier New" w:hAnsi="Courier New" w:cs="Courier New"/>
                <w:color w:val="#000000"/>
                <w:sz w:val="18"/>
                <w:szCs w:val="18"/>
              </w:rPr>
              <w:t>γεωμετρική επιφάνεια και ο επιθυμητός βαθμός συμπύκνωσης.</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Επιμέτρηση κατ' όγκο ερείσματος βάσει διατομών (αναλυτικός υπολογισμός), εντός των γραμμών</w:t>
            </w:r>
            <w:br/>
            <w:r>
              <w:rPr>
                <w:rFonts w:ascii="Courier New" w:hAnsi="Courier New" w:cs="Courier New"/>
                <w:color w:val="#000000"/>
                <w:sz w:val="18"/>
                <w:szCs w:val="18"/>
              </w:rPr>
              <w:t>πληρωμής που καθορίζονται στις τυπικές διατομές της μελέτης.</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Τιμή ανά κυβικό μέτρο συμπυκνωμένων στρώσεων ερείσματος.</w:t>
            </w:r>
          </w:p>
        </w:tc>
      </w:tr>
      <w:tr>
        <w:trPr>
          <w:trHeight w:hRule="exact" w:val="454"/>
        </w:trPr>
        <w:tc>
          <w:tcPr>
            <w:tcW w:w="10788"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ΕΥΡΩ : 12,60 + ΜΤΦ</w:t>
            </w:r>
          </w:p>
        </w:tc>
      </w:tr>
      <w:tr>
        <w:trPr>
          <w:trHeight w:hRule="exact" w:val="649"/>
        </w:trPr>
        <w:tc>
          <w:tcPr>
            <w:tcW w:w="10788"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Δαπάνη μεταφοράς εκτός πόλεως, οδοί καλής βατότητας, απόσταση 25 (&gt;=5km)</w:t>
            </w:r>
          </w:p>
          <w:p>
            <w:pPr>
              <w:jc w:val="left"/>
              <w:spacing w:before="0" w:after="0" w:line="238" w:lineRule="auto" w:beforeAutospacing="0" w:afterAutospacing="0"/>
              <w:rPr>
                <w:sz w:val="18"/>
                <w:szCs w:val="18"/>
              </w:rPr>
            </w:pPr>
            <w:r>
              <w:rPr>
                <w:rFonts w:ascii="Courier New" w:hAnsi="Courier New" w:cs="Courier New"/>
                <w:color w:val="#000000"/>
                <w:sz w:val="18"/>
                <w:szCs w:val="18"/>
              </w:rPr>
              <w:t>(0,19€/m3.km)      25 x 0,19 =    4,75</w:t>
            </w:r>
          </w:p>
          <w:p>
            <w:pPr>
              <w:jc w:val="left"/>
              <w:spacing w:before="0" w:after="0" w:line="238" w:lineRule="auto" w:beforeAutospacing="0" w:afterAutospacing="0"/>
              <w:rPr>
                <w:sz w:val="18"/>
                <w:szCs w:val="18"/>
              </w:rPr>
            </w:pPr>
            <w:r>
              <w:rPr>
                <w:rFonts w:ascii="Courier New" w:hAnsi="Courier New" w:cs="Courier New"/>
                <w:color w:val="#000000"/>
                <w:sz w:val="18"/>
                <w:szCs w:val="18"/>
              </w:rPr>
              <w:t>Συνολικό κόστος άρθρου 17,35</w:t>
            </w: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Ευρώ</w:t>
            </w:r>
          </w:p>
        </w:tc>
        <w:tc>
          <w:tcPr>
            <w:tcW w:w="1375.8" w:type="dxa"/>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(Αριθμητικά)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17,35</w:t>
            </w:r>
          </w:p>
        </w:tc>
      </w:tr>
      <w:tr>
        <w:trPr>
          <w:trHeight w:hRule="exact" w:val="567"/>
        </w:trPr>
        <w:tc>
          <w:tcPr>
            <w:tcW w:w="2056.2" w:type="dxa"/>
            <w:gridSpan w:val="2"/>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(Ολογράφως)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δεκαεπτά και τριάντα πέντε λεπτά</w:t>
            </w:r>
          </w:p>
        </w:tc>
      </w:tr>
      <w:tr>
        <w:trPr>
          <w:trHeight w:hRule="exact" w:val="454"/>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A.T.</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18</w:t>
            </w:r>
          </w:p>
        </w:tc>
        <w:tc>
          <w:tcPr>
            <w:tcW w:w="2609" w:type="dxa"/>
          </w:tcPr>
          <w:p>
            <w:pPr>
              <w:spacing w:before="0" w:after="0" w:line="0" w:lineRule="auto" w:beforeAutospacing="0" w:afterAutospacing="0"/>
              <w:rPr>
                <w:sz w:val="1"/>
                <w:szCs w:val="1"/>
              </w:rPr>
            </w:pPr>
          </w:p>
        </w:tc>
        <w:tc>
          <w:tcPr>
            <w:tcW w:w="5558" w:type="dxa"/>
          </w:tcPr>
          <w:p>
            <w:pPr>
              <w:spacing w:before="0" w:after="0" w:line="0" w:lineRule="auto" w:beforeAutospacing="0" w:afterAutospacing="0"/>
              <w:rPr>
                <w:sz w:val="1"/>
                <w:szCs w:val="1"/>
              </w:rPr>
            </w:pP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Άρθρο</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ΝΑΟΔΟ Δ03</w:t>
            </w:r>
          </w:p>
        </w:tc>
        <w:tc>
          <w:tcPr>
            <w:tcW w:w="8179.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Ασφαλτική προεπάλειψη</w:t>
            </w:r>
          </w:p>
        </w:tc>
      </w:tr>
      <w:tr>
        <w:trPr>
          <w:trHeight w:hRule="exact" w:val="340"/>
        </w:trPr>
        <w:tc>
          <w:tcPr>
            <w:tcW w:w="681" w:type="dxa"/>
          </w:tcPr>
          <w:p>
            <w:pPr>
              <w:spacing w:before="0" w:after="0" w:line="0" w:lineRule="auto" w:beforeAutospacing="0" w:afterAutospacing="0"/>
              <w:rPr>
                <w:sz w:val="1"/>
                <w:szCs w:val="1"/>
              </w:rPr>
            </w:pPr>
          </w:p>
        </w:tc>
        <w:tc>
          <w:tcPr>
            <w:tcW w:w="1362" w:type="dxa"/>
          </w:tcPr>
          <w:p>
            <w:pPr>
              <w:spacing w:before="0" w:after="0" w:line="0" w:lineRule="auto" w:beforeAutospacing="0" w:afterAutospacing="0"/>
              <w:rPr>
                <w:sz w:val="1"/>
                <w:szCs w:val="1"/>
              </w:rPr>
            </w:pPr>
          </w:p>
        </w:tc>
        <w:tc>
          <w:tcPr>
            <w:tcW w:w="568" w:type="dxa"/>
          </w:tcPr>
          <w:p>
            <w:pPr>
              <w:spacing w:before="0" w:after="0" w:line="0" w:lineRule="auto" w:beforeAutospacing="0" w:afterAutospacing="0"/>
              <w:rPr>
                <w:sz w:val="1"/>
                <w:szCs w:val="1"/>
              </w:rPr>
            </w:pPr>
          </w:p>
        </w:tc>
        <w:tc>
          <w:tcPr>
            <w:tcW w:w="2623.05"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Κωδικός αναθεώρησης:</w:t>
            </w:r>
          </w:p>
        </w:tc>
        <w:tc>
          <w:tcPr>
            <w:tcW w:w="5571.6"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ΝΟΔΟ 4110</w:t>
            </w:r>
          </w:p>
        </w:tc>
      </w:tr>
      <w:tr>
        <w:trPr>
          <w:trHeight w:hRule="exact" w:val="4326"/>
        </w:trPr>
        <w:tc>
          <w:tcPr>
            <w:tcW w:w="10787.85"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Προεπάλειψη ανασφάλτωτης επιφάνειας με ασφαλτικό διάλυμα τύπου ΜΕ-0 ή με όξινο ασφαλτικό</w:t>
            </w:r>
            <w:br/>
            <w:r>
              <w:rPr>
                <w:rFonts w:ascii="Courier New" w:hAnsi="Courier New" w:cs="Courier New"/>
                <w:color w:val="#000000"/>
                <w:sz w:val="18"/>
                <w:szCs w:val="18"/>
              </w:rPr>
              <w:t>γαλάκτωμα, ανεξάρτητα από την έκταση και τη μορφή της επιφάνειας, σε υπαίθρια και υπόγεια έργα,</w:t>
            </w:r>
            <w:br/>
            <w:r>
              <w:rPr>
                <w:rFonts w:ascii="Courier New" w:hAnsi="Courier New" w:cs="Courier New"/>
                <w:color w:val="#000000"/>
                <w:sz w:val="18"/>
                <w:szCs w:val="18"/>
              </w:rPr>
              <w:t>σύμφωνα με την ΕΤΕΠ 05-03-11-01 "Ασφαλτική προεπάλειψη".</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Στην τιμή μονάδας περιλαμβάνονται:</w:t>
            </w:r>
          </w:p>
          <w:p>
            <w:pPr>
              <w:jc w:val="left"/>
              <w:spacing w:before="0" w:after="0" w:line="238" w:lineRule="auto" w:beforeAutospacing="0" w:afterAutospacing="0"/>
              <w:rPr>
                <w:sz w:val="18"/>
                <w:szCs w:val="18"/>
              </w:rPr>
            </w:pPr>
            <w:r>
              <w:rPr>
                <w:rFonts w:ascii="Courier New" w:hAnsi="Courier New" w:cs="Courier New"/>
                <w:color w:val="#000000"/>
                <w:sz w:val="18"/>
                <w:szCs w:val="18"/>
              </w:rPr>
              <w:t>- η προμήθεια της ασφάλτου, του πετρελαίου και του τυχόν απαιτούμενου αντιυδρόφιλου</w:t>
            </w:r>
            <w:br/>
            <w:r>
              <w:rPr>
                <w:rFonts w:ascii="Courier New" w:hAnsi="Courier New" w:cs="Courier New"/>
                <w:color w:val="#000000"/>
                <w:sz w:val="18"/>
                <w:szCs w:val="18"/>
              </w:rPr>
              <w:t>παρασκευάσματος και η μεταφορά τους επί τόπου του έργου από οποιαδήποτε απόσταση,</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διακίνηση των υλικών και η παρασκευή του ασφαλτικού διαλύματος (θέρμανση, εναποθήκευση,</w:t>
            </w:r>
            <w:br/>
            <w:r>
              <w:rPr>
                <w:rFonts w:ascii="Courier New" w:hAnsi="Courier New" w:cs="Courier New"/>
                <w:color w:val="#000000"/>
                <w:sz w:val="18"/>
                <w:szCs w:val="18"/>
              </w:rPr>
              <w:t>φύλαξη κλπ.),</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ο καθαρισμός της επιφάνειας που θα προεπαλειφθεί με μηχανικό σάρωθρο και χειρωνακτική</w:t>
            </w:r>
            <w:br/>
            <w:r>
              <w:rPr>
                <w:rFonts w:ascii="Courier New" w:hAnsi="Courier New" w:cs="Courier New"/>
                <w:color w:val="#000000"/>
                <w:sz w:val="18"/>
                <w:szCs w:val="18"/>
              </w:rPr>
              <w:t>υποβοήθηση,</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μεταφορά και διάχυση του ασφαλτικού διαλύματος ή του γαλακτώματος με αυτοκiνούμενο διανομέα</w:t>
            </w:r>
            <w:br/>
            <w:r>
              <w:rPr>
                <w:rFonts w:ascii="Courier New" w:hAnsi="Courier New" w:cs="Courier New"/>
                <w:color w:val="#000000"/>
                <w:sz w:val="18"/>
                <w:szCs w:val="18"/>
              </w:rPr>
              <w:t>ασφάλτου (Federal),</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επαναθέρμανση του διαλύματος πριν από τη διάχυση (όταν απαιτείται),</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ενδεχόμενη διάστρωση αδρανούς υλικού επικάλυψης με την αξία παραγωγής ή προμήθειας και</w:t>
            </w:r>
            <w:br/>
            <w:r>
              <w:rPr>
                <w:rFonts w:ascii="Courier New" w:hAnsi="Courier New" w:cs="Courier New"/>
                <w:color w:val="#000000"/>
                <w:sz w:val="18"/>
                <w:szCs w:val="18"/>
              </w:rPr>
              <w:t>μεταφοράς αυτού στον τόπο διάστρωσης.</w:t>
            </w:r>
            <w:br/>
          </w:p>
        </w:tc>
      </w:tr>
      <w:tr>
        <w:trPr>
          <w:trHeight w:hRule="exact" w:val="284"/>
        </w:trPr>
        <w:tc>
          <w:tcPr>
            <w:tcW w:w="10788" w:type="dxa"/>
            <w:gridSpan w:val="5"/>
            <w:tcBorders>
              <w:top w:val="single" w:sz="8" w:space="0" w:color="#A9A9A9"/>
            </w:tcBorders>
            <w:shd w:val="clear" w:color="#000000" w:fill="#FFFFFF"/>
            <w:vAlign w:val="bottom"/>
            <w:tcMar>
              <w:left w:w="34" w:type="dxa"/>
              <w:right w:w="34" w:type="dxa"/>
            </w:tcMar>
          </w:tcPr>
          <w:p>
            <w:pPr>
              <w:jc w:val="right"/>
              <w:spacing w:before="0" w:after="0" w:line="238" w:lineRule="auto" w:beforeAutospacing="0" w:afterAutospacing="0"/>
              <w:rPr>
                <w:sz w:val="16"/>
                <w:szCs w:val="16"/>
              </w:rPr>
            </w:pPr>
            <w:r>
              <w:rPr>
                <w:rFonts w:ascii="Arial" w:hAnsi="Arial" w:cs="Arial"/>
                <w:color w:val="#000000"/>
                <w:sz w:val="16"/>
                <w:szCs w:val="16"/>
              </w:rPr>
              <w:t>Σελίδα 13 από 16</w:t>
            </w:r>
          </w:p>
        </w:tc>
      </w:tr>
      <w:tr>
        <w:trPr>
          <w:trHeight w:hRule="exact" w:val="284"/>
        </w:trPr>
        <w:tc>
          <w:tcPr>
            <w:tcW w:w="10788" w:type="dxa"/>
            <w:gridSpan w:val="5"/>
            <w:tcBorders/>
            <w:shd w:val="clear" w:color="#FFFFFF" w:fill="#FFFFFF"/>
            <w:vAlign w:val="top"/>
            <w:tcMar>
              <w:left w:w="4" w:type="dxa"/>
              <w:right w:w="4" w:type="dxa"/>
            </w:tcMar>
          </w:tcPr>
          <w:p>
            <w:r>
              <w:rPr>
                <w:noProof/>
              </w:rPr>
              <w:drawing>
                <wp:inline distT="0" distB="0" distL="0" distR="0">
                  <wp:extent cx="6840000" cy="180000"/>
                  <wp:docPr id="33" name="33"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33"/>
                          <pic:cNvPicPr/>
                        </pic:nvPicPr>
                        <pic:blipFill>
                          <a:blip r:embed="rId43"/>
                          <a:stretch>
                            <a:fillRect/>
                          </a:stretch>
                        </pic:blipFill>
                        <pic:spPr>
                          <a:xfrm>
                            <a:off x="0" y="0"/>
                            <a:ext cx="6840000" cy="180000"/>
                          </a:xfrm>
                          <a:prstGeom prst="rect">
                            <a:avLst/>
                          </a:prstGeom>
                        </pic:spPr>
                      </pic:pic>
                    </a:graphicData>
                  </a:graphic>
                </wp:inline>
              </w:drawing>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680"/>
        <w:gridCol w:w="1361"/>
        <w:gridCol w:w="567"/>
        <w:gridCol w:w="2608"/>
        <w:gridCol w:w="5557"/>
      </w:tblGrid>
      <w:tr>
        <w:trPr>
          <w:trHeight w:hRule="exact" w:val="284"/>
        </w:trPr>
        <w:tc>
          <w:tcPr>
            <w:tcW w:w="10788" w:type="dxa"/>
            <w:gridSpan w:val="5"/>
            <w:tcBorders/>
            <w:shd w:val="clear" w:color="#FFFFFF" w:fill="#FFFFFF"/>
            <w:vAlign w:val="top"/>
            <w:tcMar>
              <w:left w:w="4" w:type="dxa"/>
              <w:right w:w="4" w:type="dxa"/>
            </w:tcMar>
          </w:tcPr>
          <w:p>
            <w:r>
              <w:rPr>
                <w:noProof/>
              </w:rPr>
              <w:drawing>
                <wp:inline distT="0" distB="0" distL="0" distR="0">
                  <wp:extent cx="6840000" cy="180000"/>
                  <wp:docPr id="34" name="34"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34"/>
                          <pic:cNvPicPr/>
                        </pic:nvPicPr>
                        <pic:blipFill>
                          <a:blip r:embed="rId44"/>
                          <a:stretch>
                            <a:fillRect/>
                          </a:stretch>
                        </pic:blipFill>
                        <pic:spPr>
                          <a:xfrm>
                            <a:off x="0" y="0"/>
                            <a:ext cx="6840000" cy="180000"/>
                          </a:xfrm>
                          <a:prstGeom prst="rect">
                            <a:avLst/>
                          </a:prstGeom>
                        </pic:spPr>
                      </pic:pic>
                    </a:graphicData>
                  </a:graphic>
                </wp:inline>
              </w:drawing>
            </w:r>
          </w:p>
        </w:tc>
      </w:tr>
      <w:tr>
        <w:trPr>
          <w:trHeight w:hRule="exact" w:val="227"/>
        </w:trPr>
        <w:tc>
          <w:tcPr>
            <w:tcW w:w="10788" w:type="dxa"/>
            <w:gridSpan w:val="5"/>
            <w:tcBorders>
              <w:bottom w:val="single" w:sz="8" w:space="0" w:color="#A9A9A9"/>
            </w:tcBorders>
            <w:shd w:val="clear" w:color="#000000" w:fill="#FFFFFF"/>
            <w:vAlign w:val="top"/>
            <w:tcMar>
              <w:left w:w="34" w:type="dxa"/>
              <w:right w:w="34" w:type="dxa"/>
            </w:tcMar>
          </w:tcPr>
          <w:p>
            <w:pPr>
              <w:jc w:val="left"/>
              <w:spacing w:before="0" w:after="0" w:line="238" w:lineRule="auto" w:beforeAutospacing="0" w:afterAutospacing="0"/>
              <w:rPr>
                <w:sz w:val="16"/>
                <w:szCs w:val="16"/>
              </w:rPr>
            </w:pPr>
            <w:r>
              <w:rPr>
                <w:rFonts w:ascii="Arial" w:hAnsi="Arial" w:cs="Arial"/>
                <w:color w:val="#000000"/>
                <w:sz w:val="16"/>
                <w:szCs w:val="16"/>
              </w:rPr>
              <w:t>ΤΙΜΟΛΟΓΙΟ ΔΗΜΟΠΡΑΤΗΣΗΣ</w:t>
            </w:r>
          </w:p>
        </w:tc>
      </w:tr>
      <w:tr>
        <w:trPr>
          <w:trHeight w:hRule="exact" w:val="227"/>
        </w:trPr>
        <w:tc>
          <w:tcPr>
            <w:tcW w:w="10788" w:type="dxa"/>
            <w:gridSpan w:val="5"/>
            <w:tcBorders/>
            <w:shd w:val="clear" w:color="#000000" w:fill="#FFFFFF"/>
            <w:vAlign w:val="top"/>
            <w:tcMar>
              <w:left w:w="34" w:type="dxa"/>
              <w:right w:w="34" w:type="dxa"/>
            </w:tcMar>
          </w:tcPr>
          <w:p>
            <w:pPr>
              <w:spacing w:before="0" w:after="0" w:line="0" w:lineRule="auto" w:beforeAutospacing="0" w:afterAutospacing="0"/>
              <w:rPr>
                <w:sz w:val="16"/>
                <w:szCs w:val="16"/>
              </w:rPr>
            </w:pPr>
          </w:p>
        </w:tc>
      </w:tr>
      <w:tr>
        <w:trPr>
          <w:trHeight w:hRule="exact" w:val="445"/>
        </w:trPr>
        <w:tc>
          <w:tcPr>
            <w:tcW w:w="10787.85"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Τιμή ανά τετραγωνικό μέτρο ασφαλτικής προεπάλειψης.</w:t>
            </w: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Ευρώ</w:t>
            </w:r>
          </w:p>
        </w:tc>
        <w:tc>
          <w:tcPr>
            <w:tcW w:w="1375.8" w:type="dxa"/>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(Αριθμητικά)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1,20</w:t>
            </w:r>
          </w:p>
        </w:tc>
      </w:tr>
      <w:tr>
        <w:trPr>
          <w:trHeight w:hRule="exact" w:val="567"/>
        </w:trPr>
        <w:tc>
          <w:tcPr>
            <w:tcW w:w="2056.2" w:type="dxa"/>
            <w:gridSpan w:val="2"/>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(Ολογράφως)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ένα και είκοσι λεπτά</w:t>
            </w:r>
          </w:p>
        </w:tc>
      </w:tr>
      <w:tr>
        <w:trPr>
          <w:trHeight w:hRule="exact" w:val="454"/>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A.T.</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19</w:t>
            </w:r>
          </w:p>
        </w:tc>
        <w:tc>
          <w:tcPr>
            <w:tcW w:w="2609" w:type="dxa"/>
          </w:tcPr>
          <w:p>
            <w:pPr>
              <w:spacing w:before="0" w:after="0" w:line="0" w:lineRule="auto" w:beforeAutospacing="0" w:afterAutospacing="0"/>
              <w:rPr>
                <w:sz w:val="1"/>
                <w:szCs w:val="1"/>
              </w:rPr>
            </w:pPr>
          </w:p>
        </w:tc>
        <w:tc>
          <w:tcPr>
            <w:tcW w:w="5558" w:type="dxa"/>
          </w:tcPr>
          <w:p>
            <w:pPr>
              <w:spacing w:before="0" w:after="0" w:line="0" w:lineRule="auto" w:beforeAutospacing="0" w:afterAutospacing="0"/>
              <w:rPr>
                <w:sz w:val="1"/>
                <w:szCs w:val="1"/>
              </w:rPr>
            </w:pP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Άρθρο</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ΝΑΟΔΟ Δ06</w:t>
            </w:r>
          </w:p>
        </w:tc>
        <w:tc>
          <w:tcPr>
            <w:tcW w:w="8179.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Ασφαλτικές στρώσεις μεταβλητού πάχους επιμετρούμενες κατά βάρος</w:t>
            </w:r>
          </w:p>
        </w:tc>
      </w:tr>
      <w:tr>
        <w:trPr>
          <w:trHeight w:hRule="exact" w:val="340"/>
        </w:trPr>
        <w:tc>
          <w:tcPr>
            <w:tcW w:w="681" w:type="dxa"/>
          </w:tcPr>
          <w:p>
            <w:pPr>
              <w:spacing w:before="0" w:after="0" w:line="0" w:lineRule="auto" w:beforeAutospacing="0" w:afterAutospacing="0"/>
              <w:rPr>
                <w:sz w:val="1"/>
                <w:szCs w:val="1"/>
              </w:rPr>
            </w:pPr>
          </w:p>
        </w:tc>
        <w:tc>
          <w:tcPr>
            <w:tcW w:w="1362" w:type="dxa"/>
          </w:tcPr>
          <w:p>
            <w:pPr>
              <w:spacing w:before="0" w:after="0" w:line="0" w:lineRule="auto" w:beforeAutospacing="0" w:afterAutospacing="0"/>
              <w:rPr>
                <w:sz w:val="1"/>
                <w:szCs w:val="1"/>
              </w:rPr>
            </w:pPr>
          </w:p>
        </w:tc>
        <w:tc>
          <w:tcPr>
            <w:tcW w:w="568" w:type="dxa"/>
          </w:tcPr>
          <w:p>
            <w:pPr>
              <w:spacing w:before="0" w:after="0" w:line="0" w:lineRule="auto" w:beforeAutospacing="0" w:afterAutospacing="0"/>
              <w:rPr>
                <w:sz w:val="1"/>
                <w:szCs w:val="1"/>
              </w:rPr>
            </w:pPr>
          </w:p>
        </w:tc>
        <w:tc>
          <w:tcPr>
            <w:tcW w:w="2623.05"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Κωδικός αναθεώρησης:</w:t>
            </w:r>
          </w:p>
        </w:tc>
        <w:tc>
          <w:tcPr>
            <w:tcW w:w="5571.6"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ΝΟΔΟ 4421Β</w:t>
            </w:r>
          </w:p>
        </w:tc>
      </w:tr>
      <w:tr>
        <w:trPr>
          <w:trHeight w:hRule="exact" w:val="6563"/>
        </w:trPr>
        <w:tc>
          <w:tcPr>
            <w:tcW w:w="10787.85"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Κατασκευή ασφαλτικών απισωτικών στρώσεων και στρώσεων αλλαγής επικλίσεων, καθώς και κατασκευή</w:t>
            </w:r>
            <w:br/>
            <w:r>
              <w:rPr>
                <w:rFonts w:ascii="Courier New" w:hAnsi="Courier New" w:cs="Courier New"/>
                <w:color w:val="#000000"/>
                <w:sz w:val="18"/>
                <w:szCs w:val="18"/>
              </w:rPr>
              <w:t>ταπητιδίων και επουλώσεις λάκκων σε υπόγεια και υπαίθρια έργα, ανεξάρτητα από την έκταση και τη</w:t>
            </w:r>
            <w:br/>
            <w:r>
              <w:rPr>
                <w:rFonts w:ascii="Courier New" w:hAnsi="Courier New" w:cs="Courier New"/>
                <w:color w:val="#000000"/>
                <w:sz w:val="18"/>
                <w:szCs w:val="18"/>
              </w:rPr>
              <w:t>μορφή της επιφάνειας, με ασφαλτόμιγμα παρασκευαζόμενο εν θερμώ σε μόνιμη εγκατάσταση με θραυστά</w:t>
            </w:r>
            <w:br/>
            <w:r>
              <w:rPr>
                <w:rFonts w:ascii="Courier New" w:hAnsi="Courier New" w:cs="Courier New"/>
                <w:color w:val="#000000"/>
                <w:sz w:val="18"/>
                <w:szCs w:val="18"/>
              </w:rPr>
              <w:t>αδρανή υλικά λατομείου, τύπου ΑΣ 31,5 ή ΑΣ 40, σύμφωνα με την εγκεκριμένη μελέτη συνθέσεως και</w:t>
            </w:r>
            <w:br/>
            <w:r>
              <w:rPr>
                <w:rFonts w:ascii="Courier New" w:hAnsi="Courier New" w:cs="Courier New"/>
                <w:color w:val="#000000"/>
                <w:sz w:val="18"/>
                <w:szCs w:val="18"/>
              </w:rPr>
              <w:t>την ΕΤΕΠ 05-03-11-04 "Ασφαλτικές στρώσεις κλειστού τύπου ασφαλτικού σκυροδέματος".</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Στην τιμή μονάδας περιλαμβάνονται:</w:t>
            </w:r>
          </w:p>
          <w:p>
            <w:pPr>
              <w:jc w:val="left"/>
              <w:spacing w:before="0" w:after="0" w:line="238" w:lineRule="auto" w:beforeAutospacing="0" w:afterAutospacing="0"/>
              <w:rPr>
                <w:sz w:val="18"/>
                <w:szCs w:val="18"/>
              </w:rPr>
            </w:pPr>
            <w:r>
              <w:rPr>
                <w:rFonts w:ascii="Courier New" w:hAnsi="Courier New" w:cs="Courier New"/>
                <w:color w:val="#000000"/>
                <w:sz w:val="18"/>
                <w:szCs w:val="18"/>
              </w:rPr>
              <w:t>- η παραγωγή ή προμήθεια και μεταφορά των κατάλληλων αδρανών υλικών και της ασφάλτου μέχρι την</w:t>
            </w:r>
            <w:br/>
            <w:r>
              <w:rPr>
                <w:rFonts w:ascii="Courier New" w:hAnsi="Courier New" w:cs="Courier New"/>
                <w:color w:val="#000000"/>
                <w:sz w:val="18"/>
                <w:szCs w:val="18"/>
              </w:rPr>
              <w:t>εγκατάσταση παραγωγής του ασφαλτομίγματος</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παραγωγή του ασφαλτομίγματος, σύμφωνα με την εγκεκριμένη μελέτη συνθέσεως</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μεταφορά του θερμού ασφαλτομίγματος επί τόπου και η διάστρωσή του</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σταλία των μεταφορικών μέσων</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κυλίνδρωση του ασφαλτομίγματος (αρχική, ενδιάμεση-εντατική και τελική), ώτε να προκύψει η</w:t>
            </w:r>
            <w:br/>
            <w:r>
              <w:rPr>
                <w:rFonts w:ascii="Courier New" w:hAnsi="Courier New" w:cs="Courier New"/>
                <w:color w:val="#000000"/>
                <w:sz w:val="18"/>
                <w:szCs w:val="18"/>
              </w:rPr>
              <w:t>προδιαγραφόμενη επιφανειακή υφή και ομαλότητα</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πλήρης συμπύκνωση και επιμελής ισοπέδωση των διαμήκων και εγκαρσίων ενώσεων για την εξάλειψη</w:t>
            </w:r>
            <w:br/>
            <w:r>
              <w:rPr>
                <w:rFonts w:ascii="Courier New" w:hAnsi="Courier New" w:cs="Courier New"/>
                <w:color w:val="#000000"/>
                <w:sz w:val="18"/>
                <w:szCs w:val="18"/>
              </w:rPr>
              <w:t>των επιφανειακών ιχνών</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οι προεργασίες σε νέα ή παλαιά ασφαλτικά οδοστρώματα (όπως π.χ. δημιουργία τριγωνικών εγκοπών</w:t>
            </w:r>
            <w:br/>
            <w:r>
              <w:rPr>
                <w:rFonts w:ascii="Courier New" w:hAnsi="Courier New" w:cs="Courier New"/>
                <w:color w:val="#000000"/>
                <w:sz w:val="18"/>
                <w:szCs w:val="18"/>
              </w:rPr>
              <w:t>κοντά σε ρείθρα και φρεάτια, σκούπισμα, απομάκρυνση των προϊόντων, που προέρχονται από αυτές τις</w:t>
            </w:r>
            <w:br/>
            <w:r>
              <w:rPr>
                <w:rFonts w:ascii="Courier New" w:hAnsi="Courier New" w:cs="Courier New"/>
                <w:color w:val="#000000"/>
                <w:sz w:val="18"/>
                <w:szCs w:val="18"/>
              </w:rPr>
              <w:t>εργασίες κλπ.)</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Στην τιμή μονάδας περιλαμβάνεται και η αξία της ασφάλτου. Η τυχόν απαιτούμενη ασφαλτική</w:t>
            </w:r>
            <w:br/>
            <w:r>
              <w:rPr>
                <w:rFonts w:ascii="Courier New" w:hAnsi="Courier New" w:cs="Courier New"/>
                <w:color w:val="#000000"/>
                <w:sz w:val="18"/>
                <w:szCs w:val="18"/>
              </w:rPr>
              <w:t>προεπάλλειψη ή συγκολλητική επάλειψη, τιμολογούνται ιδιαίτερα.</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Επιμέτρηση με βάση ζυγολόγια προσκομιζομένου προς διάστρωση ασφαλτομίγματος.</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Τιμή ανά τόνο διαστρωθέντος ασφαλτομίγματος.</w:t>
            </w:r>
          </w:p>
        </w:tc>
      </w:tr>
      <w:tr>
        <w:trPr>
          <w:trHeight w:hRule="exact" w:val="454"/>
        </w:trPr>
        <w:tc>
          <w:tcPr>
            <w:tcW w:w="10788"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ΕΥΡΩ : 78,80 + ΜΤΦ</w:t>
            </w:r>
          </w:p>
        </w:tc>
      </w:tr>
      <w:tr>
        <w:trPr>
          <w:trHeight w:hRule="exact" w:val="1057"/>
        </w:trPr>
        <w:tc>
          <w:tcPr>
            <w:tcW w:w="10788"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Δαπάνη μεταφοράς εκτός πόλεως, οδοί καλής βατότητας, απόσταση 56(&gt;=5km),</w:t>
            </w:r>
          </w:p>
          <w:p>
            <w:pPr>
              <w:jc w:val="left"/>
              <w:spacing w:before="0" w:after="0" w:line="238" w:lineRule="auto" w:beforeAutospacing="0" w:afterAutospacing="0"/>
              <w:rPr>
                <w:sz w:val="18"/>
                <w:szCs w:val="18"/>
              </w:rPr>
            </w:pPr>
            <w:r>
              <w:rPr>
                <w:rFonts w:ascii="Courier New" w:hAnsi="Courier New" w:cs="Courier New"/>
                <w:color w:val="#000000"/>
                <w:sz w:val="18"/>
                <w:szCs w:val="18"/>
              </w:rPr>
              <w:t>με παρατεταμένη αναμονή φορτοεκφόρτωσης (ασφαλτικά,</w:t>
            </w:r>
          </w:p>
          <w:p>
            <w:pPr>
              <w:jc w:val="left"/>
              <w:spacing w:before="0" w:after="0" w:line="238" w:lineRule="auto" w:beforeAutospacing="0" w:afterAutospacing="0"/>
              <w:rPr>
                <w:sz w:val="18"/>
                <w:szCs w:val="18"/>
              </w:rPr>
            </w:pPr>
            <w:r>
              <w:rPr>
                <w:rFonts w:ascii="Courier New" w:hAnsi="Courier New" w:cs="Courier New"/>
                <w:color w:val="#000000"/>
                <w:sz w:val="18"/>
                <w:szCs w:val="18"/>
              </w:rPr>
              <w:t>εκσκαφές θεμελίων και χανδάκων, μικρής κλίμακας εκσκαφές)</w:t>
            </w:r>
          </w:p>
          <w:p>
            <w:pPr>
              <w:jc w:val="left"/>
              <w:spacing w:before="0" w:after="0" w:line="238" w:lineRule="auto" w:beforeAutospacing="0" w:afterAutospacing="0"/>
              <w:rPr>
                <w:sz w:val="18"/>
                <w:szCs w:val="18"/>
              </w:rPr>
            </w:pPr>
            <w:r>
              <w:rPr>
                <w:rFonts w:ascii="Courier New" w:hAnsi="Courier New" w:cs="Courier New"/>
                <w:color w:val="#000000"/>
                <w:sz w:val="18"/>
                <w:szCs w:val="18"/>
              </w:rPr>
              <w:t>(0,19 + 0,03 = 0,22€/m3.km)     56 x 0,22/2,4 =    5,13</w:t>
            </w:r>
          </w:p>
          <w:p>
            <w:pPr>
              <w:jc w:val="left"/>
              <w:spacing w:before="0" w:after="0" w:line="238" w:lineRule="auto" w:beforeAutospacing="0" w:afterAutospacing="0"/>
              <w:rPr>
                <w:sz w:val="18"/>
                <w:szCs w:val="18"/>
              </w:rPr>
            </w:pPr>
            <w:r>
              <w:rPr>
                <w:rFonts w:ascii="Courier New" w:hAnsi="Courier New" w:cs="Courier New"/>
                <w:color w:val="#000000"/>
                <w:sz w:val="18"/>
                <w:szCs w:val="18"/>
              </w:rPr>
              <w:t>Συνολικό κόστος άρθρου 83,93</w:t>
            </w: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Ευρώ</w:t>
            </w:r>
          </w:p>
        </w:tc>
        <w:tc>
          <w:tcPr>
            <w:tcW w:w="1375.8" w:type="dxa"/>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(Αριθμητικά)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83,93</w:t>
            </w:r>
          </w:p>
        </w:tc>
      </w:tr>
      <w:tr>
        <w:trPr>
          <w:trHeight w:hRule="exact" w:val="567"/>
        </w:trPr>
        <w:tc>
          <w:tcPr>
            <w:tcW w:w="2056.2" w:type="dxa"/>
            <w:gridSpan w:val="2"/>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(Ολογράφως)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ογδόντα τρία και ενενήντα τρία λεπτά</w:t>
            </w:r>
          </w:p>
        </w:tc>
      </w:tr>
      <w:tr>
        <w:trPr>
          <w:trHeight w:hRule="exact" w:val="454"/>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A.T.</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20</w:t>
            </w:r>
          </w:p>
        </w:tc>
        <w:tc>
          <w:tcPr>
            <w:tcW w:w="2609" w:type="dxa"/>
          </w:tcPr>
          <w:p>
            <w:pPr>
              <w:spacing w:before="0" w:after="0" w:line="0" w:lineRule="auto" w:beforeAutospacing="0" w:afterAutospacing="0"/>
              <w:rPr>
                <w:sz w:val="1"/>
                <w:szCs w:val="1"/>
              </w:rPr>
            </w:pPr>
          </w:p>
        </w:tc>
        <w:tc>
          <w:tcPr>
            <w:tcW w:w="5558" w:type="dxa"/>
          </w:tcPr>
          <w:p>
            <w:pPr>
              <w:spacing w:before="0" w:after="0" w:line="0" w:lineRule="auto" w:beforeAutospacing="0" w:afterAutospacing="0"/>
              <w:rPr>
                <w:sz w:val="1"/>
                <w:szCs w:val="1"/>
              </w:rPr>
            </w:pP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Άρθρο</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ΝΑΟΔΟ Δ04</w:t>
            </w:r>
          </w:p>
        </w:tc>
        <w:tc>
          <w:tcPr>
            <w:tcW w:w="8179.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Ασφαλτική συγκολλητική επάλειψη</w:t>
            </w:r>
          </w:p>
        </w:tc>
      </w:tr>
      <w:tr>
        <w:trPr>
          <w:trHeight w:hRule="exact" w:val="340"/>
        </w:trPr>
        <w:tc>
          <w:tcPr>
            <w:tcW w:w="681" w:type="dxa"/>
          </w:tcPr>
          <w:p>
            <w:pPr>
              <w:spacing w:before="0" w:after="0" w:line="0" w:lineRule="auto" w:beforeAutospacing="0" w:afterAutospacing="0"/>
              <w:rPr>
                <w:sz w:val="1"/>
                <w:szCs w:val="1"/>
              </w:rPr>
            </w:pPr>
          </w:p>
        </w:tc>
        <w:tc>
          <w:tcPr>
            <w:tcW w:w="1362" w:type="dxa"/>
          </w:tcPr>
          <w:p>
            <w:pPr>
              <w:spacing w:before="0" w:after="0" w:line="0" w:lineRule="auto" w:beforeAutospacing="0" w:afterAutospacing="0"/>
              <w:rPr>
                <w:sz w:val="1"/>
                <w:szCs w:val="1"/>
              </w:rPr>
            </w:pPr>
          </w:p>
        </w:tc>
        <w:tc>
          <w:tcPr>
            <w:tcW w:w="568" w:type="dxa"/>
          </w:tcPr>
          <w:p>
            <w:pPr>
              <w:spacing w:before="0" w:after="0" w:line="0" w:lineRule="auto" w:beforeAutospacing="0" w:afterAutospacing="0"/>
              <w:rPr>
                <w:sz w:val="1"/>
                <w:szCs w:val="1"/>
              </w:rPr>
            </w:pPr>
          </w:p>
        </w:tc>
        <w:tc>
          <w:tcPr>
            <w:tcW w:w="2623.05"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Κωδικός αναθεώρησης:</w:t>
            </w:r>
          </w:p>
        </w:tc>
        <w:tc>
          <w:tcPr>
            <w:tcW w:w="5571.6"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ΝΟΔΟ 4120</w:t>
            </w:r>
          </w:p>
        </w:tc>
      </w:tr>
      <w:tr>
        <w:trPr>
          <w:trHeight w:hRule="exact" w:val="1517"/>
        </w:trPr>
        <w:tc>
          <w:tcPr>
            <w:tcW w:w="10787.85"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Συγκολλητική επάλειψη επί ασφαλτικής στρώσης ή επί σκυροδέματος (π.χ. προστασίας μεμβρανών</w:t>
            </w:r>
            <w:br/>
            <w:r>
              <w:rPr>
                <w:rFonts w:ascii="Courier New" w:hAnsi="Courier New" w:cs="Courier New"/>
                <w:color w:val="#000000"/>
                <w:sz w:val="18"/>
                <w:szCs w:val="18"/>
              </w:rPr>
              <w:t>στεγανοποίησης τεχνικών στέψης), με ασφαλτικό διάλυμα τύπου ΜΕ-5 ή καθαρή άσφαλτο ή ασφαλτικό</w:t>
            </w:r>
            <w:br/>
            <w:r>
              <w:rPr>
                <w:rFonts w:ascii="Courier New" w:hAnsi="Courier New" w:cs="Courier New"/>
                <w:color w:val="#000000"/>
                <w:sz w:val="18"/>
                <w:szCs w:val="18"/>
              </w:rPr>
              <w:t>γαλάκτωμα ταχείας διάσπασης, ανεξάρτητα από την έκταση και τη μορφή της επιφάνειας, σε υπόγεια</w:t>
            </w:r>
            <w:br/>
            <w:r>
              <w:rPr>
                <w:rFonts w:ascii="Courier New" w:hAnsi="Courier New" w:cs="Courier New"/>
                <w:color w:val="#000000"/>
                <w:sz w:val="18"/>
                <w:szCs w:val="18"/>
              </w:rPr>
              <w:t>και υπαίθρια έργα.</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Στην τιμή μονάδας περιλαμβάνονται:</w:t>
            </w:r>
          </w:p>
          <w:p>
            <w:pPr>
              <w:jc w:val="left"/>
              <w:spacing w:before="0" w:after="0" w:line="238" w:lineRule="auto" w:beforeAutospacing="0" w:afterAutospacing="0"/>
              <w:rPr>
                <w:sz w:val="18"/>
                <w:szCs w:val="18"/>
              </w:rPr>
            </w:pPr>
            <w:r>
              <w:rPr>
                <w:rFonts w:ascii="Courier New" w:hAnsi="Courier New" w:cs="Courier New"/>
                <w:color w:val="#000000"/>
                <w:sz w:val="18"/>
                <w:szCs w:val="18"/>
              </w:rPr>
              <w:t>- η προμήθεια της ασφάλτου, του πετρελαίου και του τυχόν απαιτούμενου αντιυδρόφιλου</w:t>
            </w:r>
          </w:p>
        </w:tc>
      </w:tr>
      <w:tr>
        <w:trPr>
          <w:trHeight w:hRule="exact" w:val="284"/>
        </w:trPr>
        <w:tc>
          <w:tcPr>
            <w:tcW w:w="10788" w:type="dxa"/>
            <w:gridSpan w:val="5"/>
            <w:tcBorders>
              <w:top w:val="single" w:sz="8" w:space="0" w:color="#A9A9A9"/>
            </w:tcBorders>
            <w:shd w:val="clear" w:color="#000000" w:fill="#FFFFFF"/>
            <w:vAlign w:val="bottom"/>
            <w:tcMar>
              <w:left w:w="34" w:type="dxa"/>
              <w:right w:w="34" w:type="dxa"/>
            </w:tcMar>
          </w:tcPr>
          <w:p>
            <w:pPr>
              <w:jc w:val="right"/>
              <w:spacing w:before="0" w:after="0" w:line="238" w:lineRule="auto" w:beforeAutospacing="0" w:afterAutospacing="0"/>
              <w:rPr>
                <w:sz w:val="16"/>
                <w:szCs w:val="16"/>
              </w:rPr>
            </w:pPr>
            <w:r>
              <w:rPr>
                <w:rFonts w:ascii="Arial" w:hAnsi="Arial" w:cs="Arial"/>
                <w:color w:val="#000000"/>
                <w:sz w:val="16"/>
                <w:szCs w:val="16"/>
              </w:rPr>
              <w:t>Σελίδα 14 από 16</w:t>
            </w:r>
          </w:p>
        </w:tc>
      </w:tr>
      <w:tr>
        <w:trPr>
          <w:trHeight w:hRule="exact" w:val="284"/>
        </w:trPr>
        <w:tc>
          <w:tcPr>
            <w:tcW w:w="10788" w:type="dxa"/>
            <w:gridSpan w:val="5"/>
            <w:tcBorders/>
            <w:shd w:val="clear" w:color="#FFFFFF" w:fill="#FFFFFF"/>
            <w:vAlign w:val="top"/>
            <w:tcMar>
              <w:left w:w="4" w:type="dxa"/>
              <w:right w:w="4" w:type="dxa"/>
            </w:tcMar>
          </w:tcPr>
          <w:p>
            <w:r>
              <w:rPr>
                <w:noProof/>
              </w:rPr>
              <w:drawing>
                <wp:inline distT="0" distB="0" distL="0" distR="0">
                  <wp:extent cx="6840000" cy="180000"/>
                  <wp:docPr id="35" name="35"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35"/>
                          <pic:cNvPicPr/>
                        </pic:nvPicPr>
                        <pic:blipFill>
                          <a:blip r:embed="rId45"/>
                          <a:stretch>
                            <a:fillRect/>
                          </a:stretch>
                        </pic:blipFill>
                        <pic:spPr>
                          <a:xfrm>
                            <a:off x="0" y="0"/>
                            <a:ext cx="6840000" cy="180000"/>
                          </a:xfrm>
                          <a:prstGeom prst="rect">
                            <a:avLst/>
                          </a:prstGeom>
                        </pic:spPr>
                      </pic:pic>
                    </a:graphicData>
                  </a:graphic>
                </wp:inline>
              </w:drawing>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680"/>
        <w:gridCol w:w="1361"/>
        <w:gridCol w:w="567"/>
        <w:gridCol w:w="2608"/>
        <w:gridCol w:w="5557"/>
      </w:tblGrid>
      <w:tr>
        <w:trPr>
          <w:trHeight w:hRule="exact" w:val="284"/>
        </w:trPr>
        <w:tc>
          <w:tcPr>
            <w:tcW w:w="10788" w:type="dxa"/>
            <w:gridSpan w:val="5"/>
            <w:tcBorders/>
            <w:shd w:val="clear" w:color="#FFFFFF" w:fill="#FFFFFF"/>
            <w:vAlign w:val="top"/>
            <w:tcMar>
              <w:left w:w="4" w:type="dxa"/>
              <w:right w:w="4" w:type="dxa"/>
            </w:tcMar>
          </w:tcPr>
          <w:p>
            <w:r>
              <w:rPr>
                <w:noProof/>
              </w:rPr>
              <w:drawing>
                <wp:inline distT="0" distB="0" distL="0" distR="0">
                  <wp:extent cx="6840000" cy="180000"/>
                  <wp:docPr id="36" name="36"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36"/>
                          <pic:cNvPicPr/>
                        </pic:nvPicPr>
                        <pic:blipFill>
                          <a:blip r:embed="rId46"/>
                          <a:stretch>
                            <a:fillRect/>
                          </a:stretch>
                        </pic:blipFill>
                        <pic:spPr>
                          <a:xfrm>
                            <a:off x="0" y="0"/>
                            <a:ext cx="6840000" cy="180000"/>
                          </a:xfrm>
                          <a:prstGeom prst="rect">
                            <a:avLst/>
                          </a:prstGeom>
                        </pic:spPr>
                      </pic:pic>
                    </a:graphicData>
                  </a:graphic>
                </wp:inline>
              </w:drawing>
            </w:r>
          </w:p>
        </w:tc>
      </w:tr>
      <w:tr>
        <w:trPr>
          <w:trHeight w:hRule="exact" w:val="227"/>
        </w:trPr>
        <w:tc>
          <w:tcPr>
            <w:tcW w:w="10788" w:type="dxa"/>
            <w:gridSpan w:val="5"/>
            <w:tcBorders>
              <w:bottom w:val="single" w:sz="8" w:space="0" w:color="#A9A9A9"/>
            </w:tcBorders>
            <w:shd w:val="clear" w:color="#000000" w:fill="#FFFFFF"/>
            <w:vAlign w:val="top"/>
            <w:tcMar>
              <w:left w:w="34" w:type="dxa"/>
              <w:right w:w="34" w:type="dxa"/>
            </w:tcMar>
          </w:tcPr>
          <w:p>
            <w:pPr>
              <w:jc w:val="left"/>
              <w:spacing w:before="0" w:after="0" w:line="238" w:lineRule="auto" w:beforeAutospacing="0" w:afterAutospacing="0"/>
              <w:rPr>
                <w:sz w:val="16"/>
                <w:szCs w:val="16"/>
              </w:rPr>
            </w:pPr>
            <w:r>
              <w:rPr>
                <w:rFonts w:ascii="Arial" w:hAnsi="Arial" w:cs="Arial"/>
                <w:color w:val="#000000"/>
                <w:sz w:val="16"/>
                <w:szCs w:val="16"/>
              </w:rPr>
              <w:t>ΤΙΜΟΛΟΓΙΟ ΔΗΜΟΠΡΑΤΗΣΗΣ</w:t>
            </w:r>
          </w:p>
        </w:tc>
      </w:tr>
      <w:tr>
        <w:trPr>
          <w:trHeight w:hRule="exact" w:val="227"/>
        </w:trPr>
        <w:tc>
          <w:tcPr>
            <w:tcW w:w="10788" w:type="dxa"/>
            <w:gridSpan w:val="5"/>
            <w:tcBorders/>
            <w:shd w:val="clear" w:color="#000000" w:fill="#FFFFFF"/>
            <w:vAlign w:val="top"/>
            <w:tcMar>
              <w:left w:w="34" w:type="dxa"/>
              <w:right w:w="34" w:type="dxa"/>
            </w:tcMar>
          </w:tcPr>
          <w:p>
            <w:pPr>
              <w:spacing w:before="0" w:after="0" w:line="0" w:lineRule="auto" w:beforeAutospacing="0" w:afterAutospacing="0"/>
              <w:rPr>
                <w:sz w:val="16"/>
                <w:szCs w:val="16"/>
              </w:rPr>
            </w:pPr>
          </w:p>
        </w:tc>
      </w:tr>
      <w:tr>
        <w:trPr>
          <w:trHeight w:hRule="exact" w:val="2280"/>
        </w:trPr>
        <w:tc>
          <w:tcPr>
            <w:tcW w:w="10787.85"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παρασκευάσματος και η μεταφορά τους επί τόπου του έργου από οποιαδήποτε απόσταση,</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διακίνηση των υλικών και η παρασκευή του ασφαλτικού διαλύματος (θέρμανση, εναποθήκευση,</w:t>
            </w:r>
            <w:br/>
            <w:r>
              <w:rPr>
                <w:rFonts w:ascii="Courier New" w:hAnsi="Courier New" w:cs="Courier New"/>
                <w:color w:val="#000000"/>
                <w:sz w:val="18"/>
                <w:szCs w:val="18"/>
              </w:rPr>
              <w:t>φύλαξη κλπ.), ο καθαρισμός της επιφάνειας που θα προεπαλειφθεί με μηχανικό σάρωθρο και</w:t>
            </w:r>
            <w:br/>
            <w:r>
              <w:rPr>
                <w:rFonts w:ascii="Courier New" w:hAnsi="Courier New" w:cs="Courier New"/>
                <w:color w:val="#000000"/>
                <w:sz w:val="18"/>
                <w:szCs w:val="18"/>
              </w:rPr>
              <w:t>χειρωνακτική υποβοήθηση,</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μεταφορά και διάχυση του ασφαλτικού διαλύματος ή του γαλακτώματος με αυτοκiνούμενο διανομέα</w:t>
            </w:r>
            <w:br/>
            <w:r>
              <w:rPr>
                <w:rFonts w:ascii="Courier New" w:hAnsi="Courier New" w:cs="Courier New"/>
                <w:color w:val="#000000"/>
                <w:sz w:val="18"/>
                <w:szCs w:val="18"/>
              </w:rPr>
              <w:t>ασφάλτου (Federal) και η επαναθέρμανση του διαλύματος πριν από τη διάχυση (όταν απαιτείται).</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Τιμή ανά τετραγωνικό μέτρο ασφαλτικής συγκολλητικής επάλειψης.</w:t>
            </w: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Ευρώ</w:t>
            </w:r>
          </w:p>
        </w:tc>
        <w:tc>
          <w:tcPr>
            <w:tcW w:w="1375.8" w:type="dxa"/>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(Αριθμητικά)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0,45</w:t>
            </w:r>
          </w:p>
        </w:tc>
      </w:tr>
      <w:tr>
        <w:trPr>
          <w:trHeight w:hRule="exact" w:val="567"/>
        </w:trPr>
        <w:tc>
          <w:tcPr>
            <w:tcW w:w="2056.2" w:type="dxa"/>
            <w:gridSpan w:val="2"/>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(Ολογράφως)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σαράντα πέντε λεπτά</w:t>
            </w:r>
          </w:p>
        </w:tc>
      </w:tr>
      <w:tr>
        <w:trPr>
          <w:trHeight w:hRule="exact" w:val="454"/>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A.T.</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21</w:t>
            </w:r>
          </w:p>
        </w:tc>
        <w:tc>
          <w:tcPr>
            <w:tcW w:w="2609" w:type="dxa"/>
          </w:tcPr>
          <w:p>
            <w:pPr>
              <w:spacing w:before="0" w:after="0" w:line="0" w:lineRule="auto" w:beforeAutospacing="0" w:afterAutospacing="0"/>
              <w:rPr>
                <w:sz w:val="1"/>
                <w:szCs w:val="1"/>
              </w:rPr>
            </w:pPr>
          </w:p>
        </w:tc>
        <w:tc>
          <w:tcPr>
            <w:tcW w:w="5558" w:type="dxa"/>
          </w:tcPr>
          <w:p>
            <w:pPr>
              <w:spacing w:before="0" w:after="0" w:line="0" w:lineRule="auto" w:beforeAutospacing="0" w:afterAutospacing="0"/>
              <w:rPr>
                <w:sz w:val="1"/>
                <w:szCs w:val="1"/>
              </w:rPr>
            </w:pPr>
          </w:p>
        </w:tc>
      </w:tr>
      <w:tr>
        <w:trPr>
          <w:trHeight w:hRule="exact" w:val="452"/>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Άρθρο</w:t>
            </w:r>
          </w:p>
        </w:tc>
        <w:tc>
          <w:tcPr>
            <w:tcW w:w="1942.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 ΝΑΟΔΟ Δ08.1</w:t>
            </w:r>
          </w:p>
        </w:tc>
        <w:tc>
          <w:tcPr>
            <w:tcW w:w="8179.8" w:type="dxa"/>
            <w:gridSpan w:val="2"/>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Ασφαλτική στρώση κυκλοφορίας, συμπυκνωμένου πάχους 0,05 m με χρήση κοινής</w:t>
            </w:r>
            <w:br/>
            <w:r>
              <w:rPr>
                <w:rFonts w:ascii="Arial" w:hAnsi="Arial" w:cs="Arial"/>
                <w:b/>
                <w:color w:val="#000000"/>
                <w:sz w:val="18"/>
                <w:szCs w:val="18"/>
              </w:rPr>
              <w:t>ασφάλτου</w:t>
            </w:r>
            <w:br/>
          </w:p>
        </w:tc>
      </w:tr>
      <w:tr>
        <w:trPr>
          <w:trHeight w:hRule="exact" w:val="340"/>
        </w:trPr>
        <w:tc>
          <w:tcPr>
            <w:tcW w:w="681" w:type="dxa"/>
          </w:tcPr>
          <w:p>
            <w:pPr>
              <w:spacing w:before="0" w:after="0" w:line="0" w:lineRule="auto" w:beforeAutospacing="0" w:afterAutospacing="0"/>
              <w:rPr>
                <w:sz w:val="1"/>
                <w:szCs w:val="1"/>
              </w:rPr>
            </w:pPr>
          </w:p>
        </w:tc>
        <w:tc>
          <w:tcPr>
            <w:tcW w:w="1362" w:type="dxa"/>
          </w:tcPr>
          <w:p>
            <w:pPr>
              <w:spacing w:before="0" w:after="0" w:line="0" w:lineRule="auto" w:beforeAutospacing="0" w:afterAutospacing="0"/>
              <w:rPr>
                <w:sz w:val="1"/>
                <w:szCs w:val="1"/>
              </w:rPr>
            </w:pPr>
          </w:p>
        </w:tc>
        <w:tc>
          <w:tcPr>
            <w:tcW w:w="568" w:type="dxa"/>
          </w:tcPr>
          <w:p>
            <w:pPr>
              <w:spacing w:before="0" w:after="0" w:line="0" w:lineRule="auto" w:beforeAutospacing="0" w:afterAutospacing="0"/>
              <w:rPr>
                <w:sz w:val="1"/>
                <w:szCs w:val="1"/>
              </w:rPr>
            </w:pPr>
          </w:p>
        </w:tc>
        <w:tc>
          <w:tcPr>
            <w:tcW w:w="2623.05"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Κωδικός αναθεώρησης:</w:t>
            </w:r>
          </w:p>
        </w:tc>
        <w:tc>
          <w:tcPr>
            <w:tcW w:w="5571.6"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color w:val="#000000"/>
                <w:sz w:val="18"/>
                <w:szCs w:val="18"/>
              </w:rPr>
              <w:t>ΝΟΔΟ 4521Β</w:t>
            </w:r>
          </w:p>
        </w:tc>
      </w:tr>
      <w:tr>
        <w:trPr>
          <w:trHeight w:hRule="exact" w:val="6155"/>
        </w:trPr>
        <w:tc>
          <w:tcPr>
            <w:tcW w:w="10787.85"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Κατασκευή ασφαλτικής στρώσης κυκλοφορίας, σε υπόγεια και υπαίθρια έργα, ανεξάρτητα από την</w:t>
            </w:r>
            <w:br/>
            <w:r>
              <w:rPr>
                <w:rFonts w:ascii="Courier New" w:hAnsi="Courier New" w:cs="Courier New"/>
                <w:color w:val="#000000"/>
                <w:sz w:val="18"/>
                <w:szCs w:val="18"/>
              </w:rPr>
              <w:t>έκταση και τη μορφή της επιφάνειας, με ασφαλτόμιγμα παρασκευαζόμενο εν θερμώ σε μόνιμη</w:t>
            </w:r>
            <w:br/>
            <w:r>
              <w:rPr>
                <w:rFonts w:ascii="Courier New" w:hAnsi="Courier New" w:cs="Courier New"/>
                <w:color w:val="#000000"/>
                <w:sz w:val="18"/>
                <w:szCs w:val="18"/>
              </w:rPr>
              <w:t>εγκατάσταση με θραυστά αδρανή υλικά λατομείου, τύπου ΑΣ 12,5 ή ΑΣ 20, σύμφωνα με την εγκεκριμένη</w:t>
            </w:r>
            <w:br/>
            <w:r>
              <w:rPr>
                <w:rFonts w:ascii="Courier New" w:hAnsi="Courier New" w:cs="Courier New"/>
                <w:color w:val="#000000"/>
                <w:sz w:val="18"/>
                <w:szCs w:val="18"/>
              </w:rPr>
              <w:t>μελέτη συνθέσεως και την ΕΤΕΠ 05-03-11-04 "Ασφαλτικές στρώσεις κλειστού τύπου ασφαλτικού</w:t>
            </w:r>
            <w:br/>
            <w:r>
              <w:rPr>
                <w:rFonts w:ascii="Courier New" w:hAnsi="Courier New" w:cs="Courier New"/>
                <w:color w:val="#000000"/>
                <w:sz w:val="18"/>
                <w:szCs w:val="18"/>
              </w:rPr>
              <w:t>σκυροδέματος".</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Στην τιμή μονάδας περιλαμβάνονται:</w:t>
            </w:r>
          </w:p>
          <w:p>
            <w:pPr>
              <w:jc w:val="left"/>
              <w:spacing w:before="0" w:after="0" w:line="238" w:lineRule="auto" w:beforeAutospacing="0" w:afterAutospacing="0"/>
              <w:rPr>
                <w:sz w:val="18"/>
                <w:szCs w:val="18"/>
              </w:rPr>
            </w:pPr>
            <w:r>
              <w:rPr>
                <w:rFonts w:ascii="Courier New" w:hAnsi="Courier New" w:cs="Courier New"/>
                <w:color w:val="#000000"/>
                <w:sz w:val="18"/>
                <w:szCs w:val="18"/>
              </w:rPr>
              <w:t>- η παραγωγή ή προμήθεια και μεταφορά των κατάλληλων αδρανών υλικών και της ασφάλτου μέχρι την</w:t>
            </w:r>
            <w:br/>
            <w:r>
              <w:rPr>
                <w:rFonts w:ascii="Courier New" w:hAnsi="Courier New" w:cs="Courier New"/>
                <w:color w:val="#000000"/>
                <w:sz w:val="18"/>
                <w:szCs w:val="18"/>
              </w:rPr>
              <w:t>εγκατάσταση παραγωγής του ασφαλτομίγματος</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παραγωγή του ασφαλτομίγματος, σύμφωνα με την εγκεκριμένη μελέτη συνθέσεως</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μεταφορά του θερμού ασφαλτομίγματος επί τόπου, η διάστρωσή του με fιnisher</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σταλία των μεταφορικών μέσων</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κυλίνδρωση του ασφαλτομίγματος (αρχική, ενδιάμεση-εντατική και τελική), ώτε να προκύψει η</w:t>
            </w:r>
            <w:br/>
            <w:r>
              <w:rPr>
                <w:rFonts w:ascii="Courier New" w:hAnsi="Courier New" w:cs="Courier New"/>
                <w:color w:val="#000000"/>
                <w:sz w:val="18"/>
                <w:szCs w:val="18"/>
              </w:rPr>
              <w:t>προδιαγραφόμενη επιφανειακή υφή και ομαλότητα</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η πλήρης συμπύκνωση και επιμελής ισοπέδωση των διαμήκων και εγκαρσίων ενώσεων για την εξάλειψη</w:t>
            </w:r>
            <w:br/>
            <w:r>
              <w:rPr>
                <w:rFonts w:ascii="Courier New" w:hAnsi="Courier New" w:cs="Courier New"/>
                <w:color w:val="#000000"/>
                <w:sz w:val="18"/>
                <w:szCs w:val="18"/>
              </w:rPr>
              <w:t>των επιφανειακών ιχνών.</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Στις τιμές μονάδας περιλαμβάνεται και η αξία της ενσωματουμένης ασφάλτου.</w:t>
            </w: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Τιμή ανά τετραγωνικό μέτρο ασφαλτικής στρώσης κυκλοφορίας, αποδεκτής ποιότητας και</w:t>
            </w:r>
            <w:br/>
            <w:r>
              <w:rPr>
                <w:rFonts w:ascii="Courier New" w:hAnsi="Courier New" w:cs="Courier New"/>
                <w:color w:val="#000000"/>
                <w:sz w:val="18"/>
                <w:szCs w:val="18"/>
              </w:rPr>
              <w:t>χαρακτηριστικών σύμφωνα με την ΕΤΕΠ 05-03-11-04, ανάλογα με το συμπυκνωμένο πάχος της και τον</w:t>
            </w:r>
            <w:br/>
            <w:r>
              <w:rPr>
                <w:rFonts w:ascii="Courier New" w:hAnsi="Courier New" w:cs="Courier New"/>
                <w:color w:val="#000000"/>
                <w:sz w:val="18"/>
                <w:szCs w:val="18"/>
              </w:rPr>
              <w:t>τύπο της χρησιμοποιουμένης ασφάλτου, ως εξής:</w:t>
            </w:r>
            <w:br/>
          </w:p>
          <w:p>
            <w:pPr>
              <w:jc w:val="left"/>
              <w:spacing w:before="0" w:after="0" w:line="238" w:lineRule="auto" w:beforeAutospacing="0" w:afterAutospacing="0"/>
              <w:rPr>
                <w:sz w:val="18"/>
                <w:szCs w:val="18"/>
              </w:rPr>
            </w:pPr>
            <w:r>
              <w:rPr>
                <w:rFonts w:ascii="Courier New" w:hAnsi="Courier New" w:cs="Courier New"/>
                <w:color w:val="#000000"/>
                <w:sz w:val="18"/>
                <w:szCs w:val="18"/>
              </w:rPr>
              <w:t/>
            </w:r>
          </w:p>
          <w:p>
            <w:pPr>
              <w:jc w:val="left"/>
              <w:spacing w:before="0" w:after="0" w:line="238" w:lineRule="auto" w:beforeAutospacing="0" w:afterAutospacing="0"/>
              <w:rPr>
                <w:sz w:val="18"/>
                <w:szCs w:val="18"/>
              </w:rPr>
            </w:pPr>
            <w:r>
              <w:rPr>
                <w:rFonts w:ascii="Courier New" w:hAnsi="Courier New" w:cs="Courier New"/>
                <w:color w:val="#000000"/>
                <w:sz w:val="18"/>
                <w:szCs w:val="18"/>
              </w:rPr>
              <w:t> Ασφαλτική στρώση κυκλοφορίας συμπυκνωμένου πάχους 0,05 m με χρήση κοινής ασφάλτου.</w:t>
            </w:r>
          </w:p>
          <w:p>
            <w:pPr>
              <w:jc w:val="left"/>
              <w:spacing w:before="0" w:after="0" w:line="238" w:lineRule="auto" w:beforeAutospacing="0" w:afterAutospacing="0"/>
              <w:rPr>
                <w:sz w:val="18"/>
                <w:szCs w:val="18"/>
              </w:rPr>
            </w:pPr>
            <w:r>
              <w:rPr>
                <w:rFonts w:ascii="Courier New" w:hAnsi="Courier New" w:cs="Courier New"/>
                <w:color w:val="#000000"/>
                <w:sz w:val="18"/>
                <w:szCs w:val="18"/>
              </w:rPr>
              <w:t> .</w:t>
            </w:r>
          </w:p>
        </w:tc>
      </w:tr>
      <w:tr>
        <w:trPr>
          <w:trHeight w:hRule="exact" w:val="3531"/>
        </w:trPr>
        <w:tc>
          <w:tcPr>
            <w:tcW w:w="681" w:type="dxa"/>
          </w:tcPr>
          <w:p>
            <w:pPr>
              <w:spacing w:before="0" w:after="0" w:line="0" w:lineRule="auto" w:beforeAutospacing="0" w:afterAutospacing="0"/>
              <w:rPr>
                <w:sz w:val="1"/>
                <w:szCs w:val="1"/>
              </w:rPr>
            </w:pPr>
          </w:p>
        </w:tc>
        <w:tc>
          <w:tcPr>
            <w:tcW w:w="1362" w:type="dxa"/>
          </w:tcPr>
          <w:p>
            <w:pPr>
              <w:spacing w:before="0" w:after="0" w:line="0" w:lineRule="auto" w:beforeAutospacing="0" w:afterAutospacing="0"/>
              <w:rPr>
                <w:sz w:val="1"/>
                <w:szCs w:val="1"/>
              </w:rPr>
            </w:pPr>
          </w:p>
        </w:tc>
        <w:tc>
          <w:tcPr>
            <w:tcW w:w="568" w:type="dxa"/>
          </w:tcPr>
          <w:p>
            <w:pPr>
              <w:spacing w:before="0" w:after="0" w:line="0" w:lineRule="auto" w:beforeAutospacing="0" w:afterAutospacing="0"/>
              <w:rPr>
                <w:sz w:val="1"/>
                <w:szCs w:val="1"/>
              </w:rPr>
            </w:pPr>
          </w:p>
        </w:tc>
        <w:tc>
          <w:tcPr>
            <w:tcW w:w="2609" w:type="dxa"/>
          </w:tcPr>
          <w:p>
            <w:pPr>
              <w:spacing w:before="0" w:after="0" w:line="0" w:lineRule="auto" w:beforeAutospacing="0" w:afterAutospacing="0"/>
              <w:rPr>
                <w:sz w:val="1"/>
                <w:szCs w:val="1"/>
              </w:rPr>
            </w:pPr>
          </w:p>
        </w:tc>
        <w:tc>
          <w:tcPr>
            <w:tcW w:w="5558" w:type="dxa"/>
          </w:tcPr>
          <w:p>
            <w:pPr>
              <w:spacing w:before="0" w:after="0" w:line="0" w:lineRule="auto" w:beforeAutospacing="0" w:afterAutospacing="0"/>
              <w:rPr>
                <w:sz w:val="1"/>
                <w:szCs w:val="1"/>
              </w:rPr>
            </w:pPr>
          </w:p>
        </w:tc>
      </w:tr>
      <w:tr>
        <w:trPr>
          <w:trHeight w:hRule="exact" w:val="284"/>
        </w:trPr>
        <w:tc>
          <w:tcPr>
            <w:tcW w:w="10788" w:type="dxa"/>
            <w:gridSpan w:val="5"/>
            <w:tcBorders>
              <w:top w:val="single" w:sz="8" w:space="0" w:color="#A9A9A9"/>
            </w:tcBorders>
            <w:shd w:val="clear" w:color="#000000" w:fill="#FFFFFF"/>
            <w:vAlign w:val="bottom"/>
            <w:tcMar>
              <w:left w:w="34" w:type="dxa"/>
              <w:right w:w="34" w:type="dxa"/>
            </w:tcMar>
          </w:tcPr>
          <w:p>
            <w:pPr>
              <w:jc w:val="right"/>
              <w:spacing w:before="0" w:after="0" w:line="238" w:lineRule="auto" w:beforeAutospacing="0" w:afterAutospacing="0"/>
              <w:rPr>
                <w:sz w:val="16"/>
                <w:szCs w:val="16"/>
              </w:rPr>
            </w:pPr>
            <w:r>
              <w:rPr>
                <w:rFonts w:ascii="Arial" w:hAnsi="Arial" w:cs="Arial"/>
                <w:color w:val="#000000"/>
                <w:sz w:val="16"/>
                <w:szCs w:val="16"/>
              </w:rPr>
              <w:t>Σελίδα 15 από 16</w:t>
            </w:r>
          </w:p>
        </w:tc>
      </w:tr>
      <w:tr>
        <w:trPr>
          <w:trHeight w:hRule="exact" w:val="284"/>
        </w:trPr>
        <w:tc>
          <w:tcPr>
            <w:tcW w:w="10788" w:type="dxa"/>
            <w:gridSpan w:val="5"/>
            <w:tcBorders/>
            <w:shd w:val="clear" w:color="#FFFFFF" w:fill="#FFFFFF"/>
            <w:vAlign w:val="top"/>
            <w:tcMar>
              <w:left w:w="4" w:type="dxa"/>
              <w:right w:w="4" w:type="dxa"/>
            </w:tcMar>
          </w:tcPr>
          <w:p>
            <w:r>
              <w:rPr>
                <w:noProof/>
              </w:rPr>
              <w:drawing>
                <wp:inline distT="0" distB="0" distL="0" distR="0">
                  <wp:extent cx="6840000" cy="180000"/>
                  <wp:docPr id="37" name="37"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37"/>
                          <pic:cNvPicPr/>
                        </pic:nvPicPr>
                        <pic:blipFill>
                          <a:blip r:embed="rId47"/>
                          <a:stretch>
                            <a:fillRect/>
                          </a:stretch>
                        </pic:blipFill>
                        <pic:spPr>
                          <a:xfrm>
                            <a:off x="0" y="0"/>
                            <a:ext cx="6840000" cy="180000"/>
                          </a:xfrm>
                          <a:prstGeom prst="rect">
                            <a:avLst/>
                          </a:prstGeom>
                        </pic:spPr>
                      </pic:pic>
                    </a:graphicData>
                  </a:graphic>
                </wp:inline>
              </w:drawing>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680"/>
        <w:gridCol w:w="1361"/>
        <w:gridCol w:w="1588"/>
        <w:gridCol w:w="3572"/>
        <w:gridCol w:w="3572"/>
      </w:tblGrid>
      <w:tr>
        <w:trPr>
          <w:trHeight w:hRule="exact" w:val="284"/>
        </w:trPr>
        <w:tc>
          <w:tcPr>
            <w:tcW w:w="10788" w:type="dxa"/>
            <w:gridSpan w:val="5"/>
            <w:tcBorders/>
            <w:shd w:val="clear" w:color="#FFFFFF" w:fill="#FFFFFF"/>
            <w:vAlign w:val="top"/>
            <w:tcMar>
              <w:left w:w="4" w:type="dxa"/>
              <w:right w:w="4" w:type="dxa"/>
            </w:tcMar>
          </w:tcPr>
          <w:p>
            <w:r>
              <w:rPr>
                <w:noProof/>
              </w:rPr>
              <w:drawing>
                <wp:inline distT="0" distB="0" distL="0" distR="0">
                  <wp:extent cx="6840000" cy="180000"/>
                  <wp:docPr id="38" name="38"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38"/>
                          <pic:cNvPicPr/>
                        </pic:nvPicPr>
                        <pic:blipFill>
                          <a:blip r:embed="rId48"/>
                          <a:stretch>
                            <a:fillRect/>
                          </a:stretch>
                        </pic:blipFill>
                        <pic:spPr>
                          <a:xfrm>
                            <a:off x="0" y="0"/>
                            <a:ext cx="6840000" cy="180000"/>
                          </a:xfrm>
                          <a:prstGeom prst="rect">
                            <a:avLst/>
                          </a:prstGeom>
                        </pic:spPr>
                      </pic:pic>
                    </a:graphicData>
                  </a:graphic>
                </wp:inline>
              </w:drawing>
            </w:r>
          </w:p>
        </w:tc>
      </w:tr>
      <w:tr>
        <w:trPr>
          <w:trHeight w:hRule="exact" w:val="227"/>
        </w:trPr>
        <w:tc>
          <w:tcPr>
            <w:tcW w:w="10788" w:type="dxa"/>
            <w:gridSpan w:val="5"/>
            <w:tcBorders>
              <w:bottom w:val="single" w:sz="8" w:space="0" w:color="#A9A9A9"/>
            </w:tcBorders>
            <w:shd w:val="clear" w:color="#000000" w:fill="#FFFFFF"/>
            <w:vAlign w:val="top"/>
            <w:tcMar>
              <w:left w:w="34" w:type="dxa"/>
              <w:right w:w="34" w:type="dxa"/>
            </w:tcMar>
          </w:tcPr>
          <w:p>
            <w:pPr>
              <w:jc w:val="left"/>
              <w:spacing w:before="0" w:after="0" w:line="238" w:lineRule="auto" w:beforeAutospacing="0" w:afterAutospacing="0"/>
              <w:rPr>
                <w:sz w:val="16"/>
                <w:szCs w:val="16"/>
              </w:rPr>
            </w:pPr>
            <w:r>
              <w:rPr>
                <w:rFonts w:ascii="Arial" w:hAnsi="Arial" w:cs="Arial"/>
                <w:color w:val="#000000"/>
                <w:sz w:val="16"/>
                <w:szCs w:val="16"/>
              </w:rPr>
              <w:t>ΤΙΜΟΛΟΓΙΟ ΔΗΜΟΠΡΑΤΗΣΗΣ</w:t>
            </w:r>
          </w:p>
        </w:tc>
      </w:tr>
      <w:tr>
        <w:trPr>
          <w:trHeight w:hRule="exact" w:val="227"/>
        </w:trPr>
        <w:tc>
          <w:tcPr>
            <w:tcW w:w="10788" w:type="dxa"/>
            <w:gridSpan w:val="5"/>
            <w:tcBorders/>
            <w:shd w:val="clear" w:color="#000000" w:fill="#FFFFFF"/>
            <w:vAlign w:val="top"/>
            <w:tcMar>
              <w:left w:w="34" w:type="dxa"/>
              <w:right w:w="34" w:type="dxa"/>
            </w:tcMar>
          </w:tcPr>
          <w:p>
            <w:pPr>
              <w:spacing w:before="0" w:after="0" w:line="0" w:lineRule="auto" w:beforeAutospacing="0" w:afterAutospacing="0"/>
              <w:rPr>
                <w:sz w:val="16"/>
                <w:szCs w:val="16"/>
              </w:rPr>
            </w:pPr>
          </w:p>
        </w:tc>
      </w:tr>
      <w:tr>
        <w:trPr>
          <w:trHeight w:hRule="exact" w:val="454"/>
        </w:trPr>
        <w:tc>
          <w:tcPr>
            <w:tcW w:w="10788"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ΕΥΡΩ : 7,70 + ΜΤΦ</w:t>
            </w:r>
          </w:p>
        </w:tc>
      </w:tr>
      <w:tr>
        <w:trPr>
          <w:trHeight w:hRule="exact" w:val="1057"/>
        </w:trPr>
        <w:tc>
          <w:tcPr>
            <w:tcW w:w="10788" w:type="dxa"/>
            <w:gridSpan w:val="5"/>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Courier New" w:hAnsi="Courier New" w:cs="Courier New"/>
                <w:color w:val="#000000"/>
                <w:sz w:val="18"/>
                <w:szCs w:val="18"/>
              </w:rPr>
              <w:t>Δαπάνη μεταφοράς εκτός πόλεως, οδοί καλής βατότητας, απόσταση 56(&gt;=5km),</w:t>
            </w:r>
          </w:p>
          <w:p>
            <w:pPr>
              <w:jc w:val="left"/>
              <w:spacing w:before="0" w:after="0" w:line="238" w:lineRule="auto" w:beforeAutospacing="0" w:afterAutospacing="0"/>
              <w:rPr>
                <w:sz w:val="18"/>
                <w:szCs w:val="18"/>
              </w:rPr>
            </w:pPr>
            <w:r>
              <w:rPr>
                <w:rFonts w:ascii="Courier New" w:hAnsi="Courier New" w:cs="Courier New"/>
                <w:color w:val="#000000"/>
                <w:sz w:val="18"/>
                <w:szCs w:val="18"/>
              </w:rPr>
              <w:t>με παρατεταμένη αναμονή φορτοεκφόρτωσης (ασφαλτικά,</w:t>
            </w:r>
          </w:p>
          <w:p>
            <w:pPr>
              <w:jc w:val="left"/>
              <w:spacing w:before="0" w:after="0" w:line="238" w:lineRule="auto" w:beforeAutospacing="0" w:afterAutospacing="0"/>
              <w:rPr>
                <w:sz w:val="18"/>
                <w:szCs w:val="18"/>
              </w:rPr>
            </w:pPr>
            <w:r>
              <w:rPr>
                <w:rFonts w:ascii="Courier New" w:hAnsi="Courier New" w:cs="Courier New"/>
                <w:color w:val="#000000"/>
                <w:sz w:val="18"/>
                <w:szCs w:val="18"/>
              </w:rPr>
              <w:t>εκσκαφές θεμελίων και χανδάκων, μικρής κλίμακας εκσκαφές)</w:t>
            </w:r>
          </w:p>
          <w:p>
            <w:pPr>
              <w:jc w:val="left"/>
              <w:spacing w:before="0" w:after="0" w:line="238" w:lineRule="auto" w:beforeAutospacing="0" w:afterAutospacing="0"/>
              <w:rPr>
                <w:sz w:val="18"/>
                <w:szCs w:val="18"/>
              </w:rPr>
            </w:pPr>
            <w:r>
              <w:rPr>
                <w:rFonts w:ascii="Courier New" w:hAnsi="Courier New" w:cs="Courier New"/>
                <w:color w:val="#000000"/>
                <w:sz w:val="18"/>
                <w:szCs w:val="18"/>
              </w:rPr>
              <w:t>(0,19 + 0,03 = 0,22€/m3.km)      56 x 0,05 x 0,22 =    0,62</w:t>
            </w:r>
          </w:p>
          <w:p>
            <w:pPr>
              <w:jc w:val="left"/>
              <w:spacing w:before="0" w:after="0" w:line="238" w:lineRule="auto" w:beforeAutospacing="0" w:afterAutospacing="0"/>
              <w:rPr>
                <w:sz w:val="18"/>
                <w:szCs w:val="18"/>
              </w:rPr>
            </w:pPr>
            <w:r>
              <w:rPr>
                <w:rFonts w:ascii="Courier New" w:hAnsi="Courier New" w:cs="Courier New"/>
                <w:color w:val="#000000"/>
                <w:sz w:val="18"/>
                <w:szCs w:val="18"/>
              </w:rPr>
              <w:t>Συνολικό κόστος άρθρου 8,32</w:t>
            </w:r>
          </w:p>
        </w:tc>
      </w:tr>
      <w:tr>
        <w:trPr>
          <w:trHeight w:hRule="exact" w:val="340"/>
        </w:trPr>
        <w:tc>
          <w:tcPr>
            <w:tcW w:w="695.4" w:type="dxa"/>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Ευρώ</w:t>
            </w:r>
          </w:p>
        </w:tc>
        <w:tc>
          <w:tcPr>
            <w:tcW w:w="1375.8" w:type="dxa"/>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(Αριθμητικά) :</w:t>
            </w: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8,32</w:t>
            </w:r>
          </w:p>
        </w:tc>
      </w:tr>
      <w:tr>
        <w:trPr>
          <w:trHeight w:hRule="exact" w:val="567"/>
        </w:trPr>
        <w:tc>
          <w:tcPr>
            <w:tcW w:w="695.4" w:type="dxa"/>
            <w:tcBorders/>
            <w:shd w:val="clear" w:color="#000000" w:fill="#FFFFFF"/>
            <w:vAlign w:val="top"/>
            <w:tcMar>
              <w:left w:w="34" w:type="dxa"/>
              <w:right w:w="34" w:type="dxa"/>
            </w:tcMar>
          </w:tcPr>
          <w:p>
            <w:pPr>
              <w:spacing w:before="0" w:after="0" w:line="0" w:lineRule="auto" w:beforeAutospacing="0" w:afterAutospacing="0"/>
              <w:rPr>
                <w:sz w:val="18"/>
                <w:szCs w:val="18"/>
              </w:rPr>
            </w:pPr>
          </w:p>
        </w:tc>
        <w:tc>
          <w:tcPr>
            <w:tcW w:w="1375.8" w:type="dxa"/>
            <w:tcBorders/>
            <w:shd w:val="clear" w:color="#000000" w:fill="#FFFFFF"/>
            <w:vAlign w:val="top"/>
            <w:tcMar>
              <w:left w:w="34" w:type="dxa"/>
              <w:right w:w="34" w:type="dxa"/>
            </w:tcMar>
          </w:tcPr>
          <w:p>
            <w:pPr>
              <w:jc w:val="right"/>
              <w:spacing w:before="0" w:after="0" w:line="238" w:lineRule="auto" w:beforeAutospacing="0" w:afterAutospacing="0"/>
              <w:rPr>
                <w:sz w:val="18"/>
                <w:szCs w:val="18"/>
              </w:rPr>
            </w:pPr>
            <w:r>
              <w:rPr>
                <w:rFonts w:ascii="Arial" w:hAnsi="Arial" w:cs="Arial"/>
                <w:b/>
                <w:color w:val="#000000"/>
                <w:sz w:val="18"/>
                <w:szCs w:val="18"/>
              </w:rPr>
              <w:t>(Ολογράφως)</w:t>
            </w:r>
            <w:br/>
            <w:r>
              <w:rPr>
                <w:rFonts w:ascii="Arial" w:hAnsi="Arial" w:cs="Arial"/>
                <w:b/>
                <w:color w:val="#000000"/>
                <w:sz w:val="18"/>
                <w:szCs w:val="18"/>
              </w:rPr>
              <w:t>:</w:t>
            </w:r>
            <w:br/>
          </w:p>
        </w:tc>
        <w:tc>
          <w:tcPr>
            <w:tcW w:w="8746.8" w:type="dxa"/>
            <w:gridSpan w:val="3"/>
            <w:tcBorders/>
            <w:shd w:val="clear" w:color="#000000" w:fill="#FFFFFF"/>
            <w:vAlign w:val="top"/>
            <w:tcMar>
              <w:left w:w="34" w:type="dxa"/>
              <w:right w:w="34" w:type="dxa"/>
            </w:tcMar>
          </w:tcPr>
          <w:p>
            <w:pPr>
              <w:jc w:val="left"/>
              <w:spacing w:before="0" w:after="0" w:line="238" w:lineRule="auto" w:beforeAutospacing="0" w:afterAutospacing="0"/>
              <w:rPr>
                <w:sz w:val="18"/>
                <w:szCs w:val="18"/>
              </w:rPr>
            </w:pPr>
            <w:r>
              <w:rPr>
                <w:rFonts w:ascii="Arial" w:hAnsi="Arial" w:cs="Arial"/>
                <w:b/>
                <w:color w:val="#000000"/>
                <w:sz w:val="18"/>
                <w:szCs w:val="18"/>
              </w:rPr>
              <w:t>οκτώ και τριάντα δύο λεπτά</w:t>
            </w:r>
          </w:p>
        </w:tc>
      </w:tr>
      <w:tr>
        <w:trPr>
          <w:trHeight w:hRule="exact" w:val="274"/>
        </w:trPr>
        <w:tc>
          <w:tcPr>
            <w:tcW w:w="3643.8" w:type="dxa"/>
            <w:gridSpan w:val="3"/>
            <w:tcBorders/>
            <w:vMerge w:val="restart"/>
            <w:shd w:val="clear" w:color="#000000" w:fill="#FFFFFF"/>
            <w:vAlign w:val="top"/>
            <w:tcMar>
              <w:left w:w="34" w:type="dxa"/>
              <w:right w:w="34" w:type="dxa"/>
            </w:tcMar>
          </w:tcPr>
          <w:p>
            <w:pPr>
              <w:jc w:val="center"/>
              <w:spacing w:before="0" w:after="0" w:line="238" w:lineRule="auto" w:beforeAutospacing="0" w:afterAutospacing="0"/>
              <w:rPr>
                <w:sz w:val="16"/>
                <w:szCs w:val="16"/>
              </w:rPr>
            </w:pPr>
            <w:r>
              <w:rPr>
                <w:rFonts w:ascii="Arial" w:hAnsi="Arial" w:cs="Arial"/>
                <w:b/>
                <w:color w:val="#000000"/>
                <w:sz w:val="16"/>
                <w:szCs w:val="16"/>
              </w:rPr>
              <w:t/>
            </w:r>
          </w:p>
        </w:tc>
        <w:tc>
          <w:tcPr>
            <w:tcW w:w="3587.1" w:type="dxa"/>
            <w:tcBorders/>
            <w:shd w:val="clear" w:color="#000000" w:fill="#FFFFFF"/>
            <w:vAlign w:val="top"/>
            <w:tcMar>
              <w:left w:w="34" w:type="dxa"/>
              <w:right w:w="34" w:type="dxa"/>
            </w:tcMar>
          </w:tcPr>
          <w:p>
            <w:pPr>
              <w:jc w:val="center"/>
              <w:spacing w:before="0" w:after="0" w:line="238" w:lineRule="auto" w:beforeAutospacing="0" w:afterAutospacing="0"/>
              <w:rPr>
                <w:sz w:val="16"/>
                <w:szCs w:val="16"/>
              </w:rPr>
            </w:pPr>
            <w:r>
              <w:rPr>
                <w:rFonts w:ascii="Arial" w:hAnsi="Arial" w:cs="Arial"/>
                <w:b/>
                <w:color w:val="#000000"/>
                <w:sz w:val="16"/>
                <w:szCs w:val="16"/>
              </w:rPr>
              <w:t/>
            </w:r>
          </w:p>
        </w:tc>
        <w:tc>
          <w:tcPr>
            <w:tcW w:w="3587.1" w:type="dxa"/>
            <w:tcBorders/>
            <w:shd w:val="clear" w:color="#000000" w:fill="#FFFFFF"/>
            <w:vAlign w:val="top"/>
            <w:tcMar>
              <w:left w:w="34" w:type="dxa"/>
              <w:right w:w="34" w:type="dxa"/>
            </w:tcMar>
          </w:tcPr>
          <w:p>
            <w:pPr>
              <w:jc w:val="center"/>
              <w:spacing w:before="0" w:after="0" w:line="238" w:lineRule="auto" w:beforeAutospacing="0" w:afterAutospacing="0"/>
              <w:rPr>
                <w:sz w:val="16"/>
                <w:szCs w:val="16"/>
              </w:rPr>
            </w:pPr>
            <w:r>
              <w:rPr>
                <w:rFonts w:ascii="Arial" w:hAnsi="Arial" w:cs="Arial"/>
                <w:b/>
                <w:color w:val="#000000"/>
                <w:sz w:val="16"/>
                <w:szCs w:val="16"/>
              </w:rPr>
              <w:t/>
            </w:r>
          </w:p>
        </w:tc>
      </w:tr>
      <w:tr>
        <w:trPr>
          <w:trHeight w:hRule="exact" w:val="10"/>
        </w:trPr>
        <w:tc>
          <w:tcPr>
            <w:tcW w:w="3643.8" w:type="dxa"/>
            <w:gridSpan w:val="3"/>
            <w:tcBorders/>
            <w:vMerge/>
            <w:shd w:val="clear" w:color="#000000" w:fill="#FFFFFF"/>
            <w:vAlign w:val="top"/>
            <w:tcMar>
              <w:left w:w="34" w:type="dxa"/>
              <w:right w:w="34" w:type="dxa"/>
            </w:tcMar>
          </w:tcPr>
          <w:p>
            <w:pPr>
              <w:spacing w:before="0" w:after="0" w:line="0" w:lineRule="auto" w:beforeAutospacing="0" w:afterAutospacing="0"/>
              <w:rPr>
                <w:sz w:val="1"/>
                <w:szCs w:val="1"/>
              </w:rPr>
            </w:pPr>
          </w:p>
        </w:tc>
        <w:tc>
          <w:tcPr>
            <w:tcW w:w="3587.1" w:type="dxa"/>
            <w:tcBorders/>
            <w:vMerge w:val="restart"/>
            <w:shd w:val="clear" w:color="#000000" w:fill="#FFFFFF"/>
            <w:vAlign w:val="top"/>
            <w:tcMar>
              <w:left w:w="34" w:type="dxa"/>
              <w:right w:w="34" w:type="dxa"/>
            </w:tcMar>
          </w:tcPr>
          <w:p>
            <w:pPr>
              <w:jc w:val="center"/>
              <w:spacing w:before="0" w:after="0" w:line="238" w:lineRule="auto" w:beforeAutospacing="0" w:afterAutospacing="0"/>
              <w:rPr>
                <w:sz w:val="16"/>
                <w:szCs w:val="16"/>
              </w:rPr>
            </w:pPr>
            <w:r>
              <w:rPr>
                <w:rFonts w:ascii="Arial" w:hAnsi="Arial" w:cs="Arial"/>
                <w:b/>
                <w:color w:val="#000000"/>
                <w:sz w:val="16"/>
                <w:szCs w:val="16"/>
              </w:rPr>
              <w:t>ΕΛΕΓΧΘΗΚΕ</w:t>
            </w:r>
          </w:p>
        </w:tc>
        <w:tc>
          <w:tcPr>
            <w:tcW w:w="3587.1" w:type="dxa"/>
            <w:tcBorders/>
            <w:vMerge w:val="restart"/>
            <w:shd w:val="clear" w:color="#000000" w:fill="#FFFFFF"/>
            <w:vAlign w:val="top"/>
            <w:tcMar>
              <w:left w:w="34" w:type="dxa"/>
              <w:right w:w="34" w:type="dxa"/>
            </w:tcMar>
          </w:tcPr>
          <w:p>
            <w:pPr>
              <w:jc w:val="center"/>
              <w:spacing w:before="0" w:after="0" w:line="238" w:lineRule="auto" w:beforeAutospacing="0" w:afterAutospacing="0"/>
              <w:rPr>
                <w:sz w:val="16"/>
                <w:szCs w:val="16"/>
              </w:rPr>
            </w:pPr>
            <w:r>
              <w:rPr>
                <w:rFonts w:ascii="Arial" w:hAnsi="Arial" w:cs="Arial"/>
                <w:b/>
                <w:color w:val="#000000"/>
                <w:sz w:val="16"/>
                <w:szCs w:val="16"/>
              </w:rPr>
              <w:t>ΘΕΩΡΗΘΗΚΕ</w:t>
            </w:r>
          </w:p>
        </w:tc>
      </w:tr>
      <w:tr>
        <w:trPr>
          <w:trHeight w:hRule="exact" w:val="269"/>
        </w:trPr>
        <w:tc>
          <w:tcPr>
            <w:tcW w:w="3643.8" w:type="dxa"/>
            <w:gridSpan w:val="3"/>
            <w:tcBorders/>
            <w:vMerge w:val="restart"/>
            <w:shd w:val="clear" w:color="#000000" w:fill="#FFFFFF"/>
            <w:vAlign w:val="top"/>
            <w:tcMar>
              <w:left w:w="34" w:type="dxa"/>
              <w:right w:w="34" w:type="dxa"/>
            </w:tcMar>
          </w:tcPr>
          <w:p>
            <w:pPr>
              <w:jc w:val="center"/>
              <w:spacing w:before="0" w:after="0" w:line="238" w:lineRule="auto" w:beforeAutospacing="0" w:afterAutospacing="0"/>
              <w:rPr>
                <w:sz w:val="16"/>
                <w:szCs w:val="16"/>
              </w:rPr>
            </w:pPr>
            <w:r>
              <w:rPr>
                <w:rFonts w:ascii="Arial" w:hAnsi="Arial" w:cs="Arial"/>
                <w:b/>
                <w:color w:val="#000000"/>
                <w:sz w:val="16"/>
                <w:szCs w:val="16"/>
              </w:rPr>
              <w:t>Ο Συντάξας</w:t>
            </w:r>
          </w:p>
        </w:tc>
        <w:tc>
          <w:tcPr>
            <w:tcW w:w="3587.1" w:type="dxa"/>
            <w:tcBorders/>
            <w:vMerge/>
            <w:shd w:val="clear" w:color="#000000" w:fill="#FFFFFF"/>
            <w:vAlign w:val="top"/>
            <w:tcMar>
              <w:left w:w="34" w:type="dxa"/>
              <w:right w:w="34" w:type="dxa"/>
            </w:tcMar>
          </w:tcPr>
          <w:p>
            <w:pPr>
              <w:spacing w:before="0" w:after="0" w:line="0" w:lineRule="auto" w:beforeAutospacing="0" w:afterAutospacing="0"/>
              <w:rPr>
                <w:sz w:val="1"/>
                <w:szCs w:val="1"/>
              </w:rPr>
            </w:pPr>
          </w:p>
        </w:tc>
        <w:tc>
          <w:tcPr>
            <w:tcW w:w="3587.1" w:type="dxa"/>
            <w:tcBorders/>
            <w:vMerge/>
            <w:shd w:val="clear" w:color="#000000" w:fill="#FFFFFF"/>
            <w:vAlign w:val="top"/>
            <w:tcMar>
              <w:left w:w="34" w:type="dxa"/>
              <w:right w:w="34" w:type="dxa"/>
            </w:tcMar>
          </w:tcPr>
          <w:p>
            <w:pPr>
              <w:spacing w:before="0" w:after="0" w:line="0" w:lineRule="auto" w:beforeAutospacing="0" w:afterAutospacing="0"/>
              <w:rPr>
                <w:sz w:val="1"/>
                <w:szCs w:val="1"/>
              </w:rPr>
            </w:pPr>
          </w:p>
        </w:tc>
      </w:tr>
      <w:tr>
        <w:trPr>
          <w:trHeight w:hRule="exact" w:val="10"/>
        </w:trPr>
        <w:tc>
          <w:tcPr>
            <w:tcW w:w="3643.8" w:type="dxa"/>
            <w:gridSpan w:val="3"/>
            <w:tcBorders/>
            <w:vMerge/>
            <w:shd w:val="clear" w:color="#000000" w:fill="#FFFFFF"/>
            <w:vAlign w:val="top"/>
            <w:tcMar>
              <w:left w:w="34" w:type="dxa"/>
              <w:right w:w="34" w:type="dxa"/>
            </w:tcMar>
          </w:tcPr>
          <w:p>
            <w:pPr>
              <w:spacing w:before="0" w:after="0" w:line="0" w:lineRule="auto" w:beforeAutospacing="0" w:afterAutospacing="0"/>
              <w:rPr>
                <w:sz w:val="1"/>
                <w:szCs w:val="1"/>
              </w:rPr>
            </w:pPr>
          </w:p>
        </w:tc>
        <w:tc>
          <w:tcPr>
            <w:tcW w:w="3587.1" w:type="dxa"/>
            <w:tcBorders/>
            <w:vMerge w:val="restart"/>
            <w:shd w:val="clear" w:color="#000000" w:fill="#FFFFFF"/>
            <w:vAlign w:val="bottom"/>
            <w:tcMar>
              <w:left w:w="34" w:type="dxa"/>
              <w:right w:w="34" w:type="dxa"/>
            </w:tcMar>
          </w:tcPr>
          <w:p>
            <w:pPr>
              <w:jc w:val="center"/>
              <w:spacing w:before="0" w:after="0" w:line="238" w:lineRule="auto" w:beforeAutospacing="0" w:afterAutospacing="0"/>
              <w:rPr>
                <w:sz w:val="16"/>
                <w:szCs w:val="16"/>
              </w:rPr>
            </w:pPr>
            <w:r>
              <w:rPr>
                <w:rFonts w:ascii="Arial" w:hAnsi="Arial" w:cs="Arial"/>
                <w:color w:val="#000000"/>
                <w:sz w:val="16"/>
                <w:szCs w:val="16"/>
              </w:rPr>
              <w:t/>
            </w:r>
          </w:p>
        </w:tc>
        <w:tc>
          <w:tcPr>
            <w:tcW w:w="3587.1" w:type="dxa"/>
            <w:tcBorders/>
            <w:vMerge w:val="restart"/>
            <w:shd w:val="clear" w:color="#000000" w:fill="#FFFFFF"/>
            <w:vAlign w:val="bottom"/>
            <w:tcMar>
              <w:left w:w="34" w:type="dxa"/>
              <w:right w:w="34" w:type="dxa"/>
            </w:tcMar>
          </w:tcPr>
          <w:p>
            <w:pPr>
              <w:jc w:val="center"/>
              <w:spacing w:before="0" w:after="0" w:line="238" w:lineRule="auto" w:beforeAutospacing="0" w:afterAutospacing="0"/>
              <w:rPr>
                <w:sz w:val="16"/>
                <w:szCs w:val="16"/>
              </w:rPr>
            </w:pPr>
            <w:r>
              <w:rPr>
                <w:rFonts w:ascii="Arial" w:hAnsi="Arial" w:cs="Arial"/>
                <w:color w:val="#000000"/>
                <w:sz w:val="16"/>
                <w:szCs w:val="16"/>
              </w:rPr>
              <w:t/>
            </w:r>
          </w:p>
        </w:tc>
      </w:tr>
      <w:tr>
        <w:trPr>
          <w:trHeight w:hRule="exact" w:val="669"/>
        </w:trPr>
        <w:tc>
          <w:tcPr>
            <w:tcW w:w="3643.8" w:type="dxa"/>
            <w:gridSpan w:val="3"/>
            <w:tcBorders/>
            <w:vMerge w:val="restart"/>
            <w:shd w:val="clear" w:color="#000000" w:fill="#FFFFFF"/>
            <w:vAlign w:val="bottom"/>
            <w:tcMar>
              <w:left w:w="34" w:type="dxa"/>
              <w:right w:w="34" w:type="dxa"/>
            </w:tcMar>
          </w:tcPr>
          <w:p>
            <w:pPr>
              <w:jc w:val="center"/>
              <w:spacing w:before="0" w:after="0" w:line="238" w:lineRule="auto" w:beforeAutospacing="0" w:afterAutospacing="0"/>
              <w:rPr>
                <w:sz w:val="16"/>
                <w:szCs w:val="16"/>
              </w:rPr>
            </w:pPr>
            <w:r>
              <w:rPr>
                <w:rFonts w:ascii="Arial" w:hAnsi="Arial" w:cs="Arial"/>
                <w:color w:val="#000000"/>
                <w:sz w:val="16"/>
                <w:szCs w:val="16"/>
              </w:rPr>
              <w:t/>
            </w:r>
          </w:p>
        </w:tc>
        <w:tc>
          <w:tcPr>
            <w:tcW w:w="3587.1" w:type="dxa"/>
            <w:tcBorders/>
            <w:vMerge/>
            <w:shd w:val="clear" w:color="#000000" w:fill="#FFFFFF"/>
            <w:vAlign w:val="bottom"/>
            <w:tcMar>
              <w:left w:w="34" w:type="dxa"/>
              <w:right w:w="34" w:type="dxa"/>
            </w:tcMar>
          </w:tcPr>
          <w:p>
            <w:pPr>
              <w:spacing w:before="0" w:after="0" w:line="0" w:lineRule="auto" w:beforeAutospacing="0" w:afterAutospacing="0"/>
              <w:rPr>
                <w:sz w:val="1"/>
                <w:szCs w:val="1"/>
              </w:rPr>
            </w:pPr>
          </w:p>
        </w:tc>
        <w:tc>
          <w:tcPr>
            <w:tcW w:w="3587.1" w:type="dxa"/>
            <w:tcBorders/>
            <w:vMerge/>
            <w:shd w:val="clear" w:color="#000000" w:fill="#FFFFFF"/>
            <w:vAlign w:val="bottom"/>
            <w:tcMar>
              <w:left w:w="34" w:type="dxa"/>
              <w:right w:w="34" w:type="dxa"/>
            </w:tcMar>
          </w:tcPr>
          <w:p>
            <w:pPr>
              <w:spacing w:before="0" w:after="0" w:line="0" w:lineRule="auto" w:beforeAutospacing="0" w:afterAutospacing="0"/>
              <w:rPr>
                <w:sz w:val="1"/>
                <w:szCs w:val="1"/>
              </w:rPr>
            </w:pPr>
          </w:p>
        </w:tc>
      </w:tr>
      <w:tr>
        <w:trPr>
          <w:trHeight w:hRule="exact" w:val="10"/>
        </w:trPr>
        <w:tc>
          <w:tcPr>
            <w:tcW w:w="3643.8" w:type="dxa"/>
            <w:gridSpan w:val="3"/>
            <w:tcBorders/>
            <w:vMerge/>
            <w:shd w:val="clear" w:color="#000000" w:fill="#FFFFFF"/>
            <w:vAlign w:val="bottom"/>
            <w:tcMar>
              <w:left w:w="34" w:type="dxa"/>
              <w:right w:w="34" w:type="dxa"/>
            </w:tcMar>
          </w:tcPr>
          <w:p>
            <w:pPr>
              <w:spacing w:before="0" w:after="0" w:line="0" w:lineRule="auto" w:beforeAutospacing="0" w:afterAutospacing="0"/>
              <w:rPr>
                <w:sz w:val="1"/>
                <w:szCs w:val="1"/>
              </w:rPr>
            </w:pPr>
          </w:p>
        </w:tc>
        <w:tc>
          <w:tcPr>
            <w:tcW w:w="3573" w:type="dxa"/>
          </w:tcPr>
          <w:p>
            <w:pPr>
              <w:spacing w:before="0" w:after="0" w:line="0" w:lineRule="auto" w:beforeAutospacing="0" w:afterAutospacing="0"/>
              <w:rPr>
                <w:sz w:val="1"/>
                <w:szCs w:val="1"/>
              </w:rPr>
            </w:pPr>
          </w:p>
        </w:tc>
        <w:tc>
          <w:tcPr>
            <w:tcW w:w="3573" w:type="dxa"/>
          </w:tcPr>
          <w:p>
            <w:pPr>
              <w:spacing w:before="0" w:after="0" w:line="0" w:lineRule="auto" w:beforeAutospacing="0" w:afterAutospacing="0"/>
              <w:rPr>
                <w:sz w:val="1"/>
                <w:szCs w:val="1"/>
              </w:rPr>
            </w:pPr>
          </w:p>
        </w:tc>
      </w:tr>
      <w:tr>
        <w:trPr>
          <w:trHeight w:hRule="exact" w:val="10459"/>
        </w:trPr>
        <w:tc>
          <w:tcPr>
            <w:tcW w:w="681" w:type="dxa"/>
          </w:tcPr>
          <w:p>
            <w:pPr>
              <w:spacing w:before="0" w:after="0" w:line="0" w:lineRule="auto" w:beforeAutospacing="0" w:afterAutospacing="0"/>
              <w:rPr>
                <w:sz w:val="1"/>
                <w:szCs w:val="1"/>
              </w:rPr>
            </w:pPr>
          </w:p>
        </w:tc>
        <w:tc>
          <w:tcPr>
            <w:tcW w:w="1362" w:type="dxa"/>
          </w:tcPr>
          <w:p>
            <w:pPr>
              <w:spacing w:before="0" w:after="0" w:line="0" w:lineRule="auto" w:beforeAutospacing="0" w:afterAutospacing="0"/>
              <w:rPr>
                <w:sz w:val="1"/>
                <w:szCs w:val="1"/>
              </w:rPr>
            </w:pPr>
          </w:p>
        </w:tc>
        <w:tc>
          <w:tcPr>
            <w:tcW w:w="1589" w:type="dxa"/>
          </w:tcPr>
          <w:p>
            <w:pPr>
              <w:spacing w:before="0" w:after="0" w:line="0" w:lineRule="auto" w:beforeAutospacing="0" w:afterAutospacing="0"/>
              <w:rPr>
                <w:sz w:val="1"/>
                <w:szCs w:val="1"/>
              </w:rPr>
            </w:pPr>
          </w:p>
        </w:tc>
        <w:tc>
          <w:tcPr>
            <w:tcW w:w="3573" w:type="dxa"/>
          </w:tcPr>
          <w:p>
            <w:pPr>
              <w:spacing w:before="0" w:after="0" w:line="0" w:lineRule="auto" w:beforeAutospacing="0" w:afterAutospacing="0"/>
              <w:rPr>
                <w:sz w:val="1"/>
                <w:szCs w:val="1"/>
              </w:rPr>
            </w:pPr>
          </w:p>
        </w:tc>
        <w:tc>
          <w:tcPr>
            <w:tcW w:w="3573" w:type="dxa"/>
          </w:tcPr>
          <w:p>
            <w:pPr>
              <w:spacing w:before="0" w:after="0" w:line="0" w:lineRule="auto" w:beforeAutospacing="0" w:afterAutospacing="0"/>
              <w:rPr>
                <w:sz w:val="1"/>
                <w:szCs w:val="1"/>
              </w:rPr>
            </w:pPr>
          </w:p>
        </w:tc>
      </w:tr>
      <w:tr>
        <w:trPr>
          <w:trHeight w:hRule="exact" w:val="284"/>
        </w:trPr>
        <w:tc>
          <w:tcPr>
            <w:tcW w:w="10788" w:type="dxa"/>
            <w:gridSpan w:val="5"/>
            <w:tcBorders>
              <w:top w:val="single" w:sz="8" w:space="0" w:color="#A9A9A9"/>
            </w:tcBorders>
            <w:shd w:val="clear" w:color="#000000" w:fill="#FFFFFF"/>
            <w:vAlign w:val="bottom"/>
            <w:tcMar>
              <w:left w:w="34" w:type="dxa"/>
              <w:right w:w="34" w:type="dxa"/>
            </w:tcMar>
          </w:tcPr>
          <w:p>
            <w:pPr>
              <w:jc w:val="right"/>
              <w:spacing w:before="0" w:after="0" w:line="238" w:lineRule="auto" w:beforeAutospacing="0" w:afterAutospacing="0"/>
              <w:rPr>
                <w:sz w:val="16"/>
                <w:szCs w:val="16"/>
              </w:rPr>
            </w:pPr>
            <w:r>
              <w:rPr>
                <w:rFonts w:ascii="Arial" w:hAnsi="Arial" w:cs="Arial"/>
                <w:color w:val="#000000"/>
                <w:sz w:val="16"/>
                <w:szCs w:val="16"/>
              </w:rPr>
              <w:t>Σελίδα 16 από 16</w:t>
            </w:r>
          </w:p>
        </w:tc>
      </w:tr>
      <w:tr>
        <w:trPr>
          <w:trHeight w:hRule="exact" w:val="284"/>
        </w:trPr>
        <w:tc>
          <w:tcPr>
            <w:tcW w:w="10788" w:type="dxa"/>
            <w:gridSpan w:val="5"/>
            <w:tcBorders/>
            <w:shd w:val="clear" w:color="#FFFFFF" w:fill="#FFFFFF"/>
            <w:vAlign w:val="top"/>
            <w:tcMar>
              <w:left w:w="4" w:type="dxa"/>
              <w:right w:w="4" w:type="dxa"/>
            </w:tcMar>
          </w:tcPr>
          <w:p>
            <w:r>
              <w:rPr>
                <w:noProof/>
              </w:rPr>
              <w:drawing>
                <wp:inline distT="0" distB="0" distL="0" distR="0">
                  <wp:extent cx="6840000" cy="180000"/>
                  <wp:docPr id="39" name="39"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39"/>
                          <pic:cNvPicPr/>
                        </pic:nvPicPr>
                        <pic:blipFill>
                          <a:blip r:embed="rId49"/>
                          <a:stretch>
                            <a:fillRect/>
                          </a:stretch>
                        </pic:blipFill>
                        <pic:spPr>
                          <a:xfrm>
                            <a:off x="0" y="0"/>
                            <a:ext cx="6840000" cy="180000"/>
                          </a:xfrm>
                          <a:prstGeom prst="rect">
                            <a:avLst/>
                          </a:prstGeom>
                        </pic:spPr>
                      </pic:pic>
                    </a:graphicData>
                  </a:graphic>
                </wp:inline>
              </w:drawing>
            </w:r>
          </w:p>
        </w:tc>
      </w:tr>
    </w:tbl>
    <w:p>
      <w:r>
        <w:rPr>
          <w:color w:val="#FFFFFF"/>
          <w:sz w:val="2"/>
          <w:szCs w:val="2"/>
        </w:rPr>
        <w:t>.</w:t>
      </w:r>
    </w:p>
    <w:sectPr>
      <w:type w:val="continuous"/>
      <w:pgSz w:w="11907" w:h="16840"/>
      <w:pgMar w:top="530" w:right="567" w:bottom="795" w:left="567" w:header="530" w:footer="795" w:gutter="0"/>
      <w:cols w:space="304"/>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A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D31453"/>
    <w:rsid w:val="0002418B"/>
    <w:rsid w:val="001F0BC7"/>
    <w:rsid w:val="00D31453"/>
    <w:rsid w:val="00E209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footnote text" w:semiHidden="1" w:unhideWhenUsed="1"/>
    <w:lsdException w:name="annotation text" w:semiHidden="1" w:unhideWhenUsed="1"/>
    <w:lsdException w:name="header" w:semiHidden="1" w:unhideWhenUsed="1"/>
    <w:lsdException w:name="foote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styleId="a3" w:type="paragraph">
    <w:name w:val="header"/>
    <w:basedOn w:val="a"/>
    <w:link w:val="a4"/>
    <w:uiPriority w:val="99"/>
    <w:unhideWhenUsed/>
    <w:rsid w:val="00D87E1B"/>
    <w:pPr>
      <w:tabs>
        <w:tab w:val="center" w:pos="4677"/>
        <w:tab w:val="right" w:pos="9355"/>
      </w:tabs>
      <w:spacing w:lineRule="auto" w:line="240" w:after="0"/>
    </w:pPr>
  </w:style>
  <w:style w:styleId="a4" w:type="character" w:customStyle="1">
    <w:name w:val="Header Sign"/>
    <w:basedOn w:val="a0"/>
    <w:link w:val="a3"/>
    <w:uiPriority w:val="99"/>
    <w:rsid w:val="00D87E1B"/>
  </w:style>
  <w:style w:styleId="a5" w:type="paragraph">
    <w:name w:val="footer"/>
    <w:basedOn w:val="a"/>
    <w:link w:val="a6"/>
    <w:uiPriority w:val="99"/>
    <w:unhideWhenUsed/>
    <w:rsid w:val="00D87E1B"/>
    <w:pPr>
      <w:tabs>
        <w:tab w:val="center" w:pos="4677"/>
        <w:tab w:val="right" w:pos="9355"/>
      </w:tabs>
      <w:spacing w:lineRule="auto" w:line="240" w:after="0"/>
    </w:pPr>
  </w:style>
  <w:style w:styleId="a6" w:type="character" w:customStyle="1">
    <w:name w:val="Footer Sign"/>
    <w:basedOn w:val="a0"/>
    <w:link w:val="a5"/>
    <w:uiPriority w:val="99"/>
    <w:rsid w:val="00D87E1B"/>
  </w:style>
</w:styles>
</file>

<file path=word/_rels/document.xml.rels><?xml version="1.0" encoding="UTF-8" standalone="yes"?>
<Relationships xmlns="http://schemas.openxmlformats.org/package/2006/relationships">
<Relationship Id="rId1" Type="http://schemas.openxmlformats.org/officeDocument/2006/relationships/settings" Target="settings.xml" />
<Relationship Id="rId2" Type="http://schemas.openxmlformats.org/officeDocument/2006/relationships/styles" Target="styles.xml" />
<Relationship Id="rId3" Type="http://schemas.openxmlformats.org/officeDocument/2006/relationships/fontTable" Target="fontTable.xml" />
<Relationship Id="rId11" Type="http://schemas.openxmlformats.org/officeDocument/2006/relationships/image" Target="media/02C37F89BE886EA733772233893DE4FC.png" />
<Relationship Id="rId12" Type="http://schemas.openxmlformats.org/officeDocument/2006/relationships/image" Target="media/F2B7172ED9B407467AA1F9BA5132F4BC.png" />
<Relationship Id="rId13" Type="http://schemas.openxmlformats.org/officeDocument/2006/relationships/image" Target="media/BC45D73819C9443DD1ED7E7C68A16F01.png" />
<Relationship Id="rId14" Type="http://schemas.openxmlformats.org/officeDocument/2006/relationships/image" Target="media/9274DF9B99D1C63DF14194EFEED23DBE.png" />
<Relationship Id="rId15" Type="http://schemas.openxmlformats.org/officeDocument/2006/relationships/image" Target="media/08B460ACF575081C5E8748949DBCA883.png" />
<Relationship Id="rId16" Type="http://schemas.openxmlformats.org/officeDocument/2006/relationships/image" Target="media/FD86EC6A39544A26B2D0B542023ED2F5.png" />
<Relationship Id="rId17" Type="http://schemas.openxmlformats.org/officeDocument/2006/relationships/image" Target="media/9274DF9B99D1C63DF14194EFEED23DBE.png" />
<Relationship Id="rId18" Type="http://schemas.openxmlformats.org/officeDocument/2006/relationships/image" Target="media/0672A597B3788B5E754D0F9BF1BDB2E9.png" />
<Relationship Id="rId19" Type="http://schemas.openxmlformats.org/officeDocument/2006/relationships/image" Target="media/FD86EC6A39544A26B2D0B542023ED2F5.png" />
<Relationship Id="rId20" Type="http://schemas.openxmlformats.org/officeDocument/2006/relationships/image" Target="media/9274DF9B99D1C63DF14194EFEED23DBE.png" />
<Relationship Id="rId21" Type="http://schemas.openxmlformats.org/officeDocument/2006/relationships/image" Target="media/0795193B4B95000A20FBD8ADF6D41B93.png" />
<Relationship Id="rId22" Type="http://schemas.openxmlformats.org/officeDocument/2006/relationships/image" Target="media/FD86EC6A39544A26B2D0B542023ED2F5.png" />
<Relationship Id="rId23" Type="http://schemas.openxmlformats.org/officeDocument/2006/relationships/image" Target="media/9274DF9B99D1C63DF14194EFEED23DBE.png" />
<Relationship Id="rId24" Type="http://schemas.openxmlformats.org/officeDocument/2006/relationships/image" Target="media/3F81251A5FBE64132BFA50E1C0CDB80D.png" />
<Relationship Id="rId25" Type="http://schemas.openxmlformats.org/officeDocument/2006/relationships/image" Target="media/FD86EC6A39544A26B2D0B542023ED2F5.png" />
<Relationship Id="rId26" Type="http://schemas.openxmlformats.org/officeDocument/2006/relationships/image" Target="media/9274DF9B99D1C63DF14194EFEED23DBE.png" />
<Relationship Id="rId27" Type="http://schemas.openxmlformats.org/officeDocument/2006/relationships/image" Target="media/27A7DE3CFEAEF94F8D86D81EB8F5E71D.png" />
<Relationship Id="rId28" Type="http://schemas.openxmlformats.org/officeDocument/2006/relationships/image" Target="media/FD86EC6A39544A26B2D0B542023ED2F5.png" />
<Relationship Id="rId29" Type="http://schemas.openxmlformats.org/officeDocument/2006/relationships/image" Target="media/9274DF9B99D1C63DF14194EFEED23DBE.png" />
<Relationship Id="rId30" Type="http://schemas.openxmlformats.org/officeDocument/2006/relationships/image" Target="media/A72E01850FB26CC2D0A584ADCCDDA41F.png" />
<Relationship Id="rId31" Type="http://schemas.openxmlformats.org/officeDocument/2006/relationships/image" Target="media/FD86EC6A39544A26B2D0B542023ED2F5.png" />
<Relationship Id="rId32" Type="http://schemas.openxmlformats.org/officeDocument/2006/relationships/image" Target="media/9274DF9B99D1C63DF14194EFEED23DBE.png" />
<Relationship Id="rId33" Type="http://schemas.openxmlformats.org/officeDocument/2006/relationships/image" Target="media/FD86EC6A39544A26B2D0B542023ED2F5.png" />
<Relationship Id="rId34" Type="http://schemas.openxmlformats.org/officeDocument/2006/relationships/image" Target="media/9274DF9B99D1C63DF14194EFEED23DBE.png" />
<Relationship Id="rId35" Type="http://schemas.openxmlformats.org/officeDocument/2006/relationships/image" Target="media/FD86EC6A39544A26B2D0B542023ED2F5.png" />
<Relationship Id="rId36" Type="http://schemas.openxmlformats.org/officeDocument/2006/relationships/image" Target="media/9274DF9B99D1C63DF14194EFEED23DBE.png" />
<Relationship Id="rId37" Type="http://schemas.openxmlformats.org/officeDocument/2006/relationships/image" Target="media/FD86EC6A39544A26B2D0B542023ED2F5.png" />
<Relationship Id="rId38" Type="http://schemas.openxmlformats.org/officeDocument/2006/relationships/image" Target="media/9274DF9B99D1C63DF14194EFEED23DBE.png" />
<Relationship Id="rId39" Type="http://schemas.openxmlformats.org/officeDocument/2006/relationships/image" Target="media/FD86EC6A39544A26B2D0B542023ED2F5.png" />
<Relationship Id="rId40" Type="http://schemas.openxmlformats.org/officeDocument/2006/relationships/image" Target="media/9274DF9B99D1C63DF14194EFEED23DBE.png" />
<Relationship Id="rId41" Type="http://schemas.openxmlformats.org/officeDocument/2006/relationships/image" Target="media/FD86EC6A39544A26B2D0B542023ED2F5.png" />
<Relationship Id="rId42" Type="http://schemas.openxmlformats.org/officeDocument/2006/relationships/image" Target="media/9274DF9B99D1C63DF14194EFEED23DBE.png" />
<Relationship Id="rId43" Type="http://schemas.openxmlformats.org/officeDocument/2006/relationships/image" Target="media/FD86EC6A39544A26B2D0B542023ED2F5.png" />
<Relationship Id="rId44" Type="http://schemas.openxmlformats.org/officeDocument/2006/relationships/image" Target="media/9274DF9B99D1C63DF14194EFEED23DBE.png" />
<Relationship Id="rId45" Type="http://schemas.openxmlformats.org/officeDocument/2006/relationships/image" Target="media/FD86EC6A39544A26B2D0B542023ED2F5.png" />
<Relationship Id="rId46" Type="http://schemas.openxmlformats.org/officeDocument/2006/relationships/image" Target="media/9274DF9B99D1C63DF14194EFEED23DBE.png" />
<Relationship Id="rId47" Type="http://schemas.openxmlformats.org/officeDocument/2006/relationships/image" Target="media/FD86EC6A39544A26B2D0B542023ED2F5.png" />
<Relationship Id="rId48" Type="http://schemas.openxmlformats.org/officeDocument/2006/relationships/image" Target="media/B843EC428AFFD7531D4DDB858F56263B.png" />
<Relationship Id="rId49" Type="http://schemas.openxmlformats.org/officeDocument/2006/relationships/image" Target="media/6B1496D2534641BE8AB826CB6500E17F.png" />
</Relationships>

</file>

<file path=docProps/app.xml><?xml version="1.0" encoding="utf-8"?>
<Properties xmlns="http://schemas.openxmlformats.org/officeDocument/2006/extended-properties" xmlns:vt="http://schemas.openxmlformats.org/officeDocument/2006/docPropsVTypes">
  <DocSecurity>0</DocSecurity>
  <ScaleCrop>false</ScaleCrop>
  <HeadingPairs>
    <vt:vector size="2" baseType="variant">
      <vt:variant>
        <vt:lpstr>Worksheets</vt:lpstr>
      </vt:variant>
      <vt:variant>
        <vt:i4>2</vt:i4>
      </vt:variant>
    </vt:vector>
  </HeadingPairs>
  <TitlesOfParts>
    <vt:vector size="1" baseType="lpstr">
      <vt:lpstr>Page1</vt:lpstr>
    </vt:vector>
  </TitlesOfParts>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111 Τιμολόγιο Μελέτης</dc:title>
  <dc:subject>Εκτύπωση τιμολογίου μελέτης ή ή προσφοράς με ελεύθερη συμπλήρωση ανοιχτού τιμολογίου, με κατ' επιλογή εκτύπωση των σχετικών άρθρων, των πρόσθετων δαπανών (πχ. δαπάνη μεταφοράς) και της τιμαριθμικής υπολογισμού. Ταξινόμηση των άρθρων με βάση τον Αρ. Τιμ. ή τις ομάδες προϋπολογισμού.</dc:subject>
  <dc:creator>emoscho</dc:creator>
</cp:coreProperties>
</file>